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sz w:val="44"/>
          <w:szCs w:val="36"/>
        </w:rPr>
      </w:pPr>
    </w:p>
    <w:p>
      <w:pPr>
        <w:jc w:val="center"/>
        <w:rPr>
          <w:rFonts w:ascii="黑体" w:hAnsi="黑体" w:eastAsia="黑体"/>
          <w:sz w:val="44"/>
          <w:szCs w:val="36"/>
        </w:rPr>
      </w:pPr>
    </w:p>
    <w:p>
      <w:pPr>
        <w:jc w:val="center"/>
        <w:rPr>
          <w:rFonts w:ascii="黑体" w:hAnsi="黑体" w:eastAsia="黑体"/>
          <w:sz w:val="44"/>
          <w:szCs w:val="36"/>
        </w:rPr>
      </w:pPr>
    </w:p>
    <w:p>
      <w:pPr>
        <w:jc w:val="center"/>
        <w:rPr>
          <w:rFonts w:ascii="黑体" w:hAnsi="黑体" w:eastAsia="黑体"/>
          <w:sz w:val="44"/>
          <w:szCs w:val="36"/>
        </w:rPr>
      </w:pPr>
    </w:p>
    <w:p>
      <w:pPr>
        <w:jc w:val="center"/>
        <w:rPr>
          <w:rFonts w:ascii="黑体" w:hAnsi="黑体" w:eastAsia="黑体"/>
          <w:sz w:val="44"/>
          <w:szCs w:val="36"/>
        </w:rPr>
      </w:pPr>
    </w:p>
    <w:p>
      <w:pPr>
        <w:jc w:val="center"/>
        <w:rPr>
          <w:rFonts w:ascii="黑体" w:hAnsi="黑体" w:eastAsia="黑体"/>
          <w:sz w:val="44"/>
          <w:szCs w:val="36"/>
        </w:rPr>
      </w:pPr>
    </w:p>
    <w:p>
      <w:pPr>
        <w:jc w:val="center"/>
        <w:rPr>
          <w:rFonts w:ascii="黑体" w:hAnsi="黑体" w:eastAsia="黑体"/>
          <w:sz w:val="44"/>
          <w:szCs w:val="36"/>
        </w:rPr>
      </w:pPr>
    </w:p>
    <w:p>
      <w:pPr>
        <w:jc w:val="center"/>
        <w:rPr>
          <w:rFonts w:ascii="黑体" w:hAnsi="黑体" w:eastAsia="黑体"/>
          <w:sz w:val="44"/>
          <w:szCs w:val="36"/>
        </w:rPr>
      </w:pPr>
    </w:p>
    <w:p>
      <w:pPr>
        <w:jc w:val="center"/>
        <w:rPr>
          <w:rFonts w:ascii="方正小标宋简体" w:hAnsi="黑体" w:eastAsia="方正小标宋简体"/>
          <w:sz w:val="52"/>
          <w:szCs w:val="52"/>
        </w:rPr>
      </w:pPr>
      <w:r>
        <w:rPr>
          <w:rFonts w:hint="eastAsia" w:ascii="方正小标宋简体" w:hAnsi="黑体" w:eastAsia="方正小标宋简体"/>
          <w:sz w:val="52"/>
          <w:szCs w:val="52"/>
        </w:rPr>
        <w:t>国资委研究中心部门预算</w:t>
      </w:r>
    </w:p>
    <w:p>
      <w:pPr>
        <w:jc w:val="center"/>
        <w:rPr>
          <w:rFonts w:hint="eastAsia" w:ascii="楷体" w:hAnsi="楷体" w:eastAsia="楷体" w:cs="楷体"/>
          <w:sz w:val="44"/>
          <w:szCs w:val="36"/>
        </w:rPr>
      </w:pPr>
      <w:r>
        <w:rPr>
          <w:rFonts w:hint="eastAsia" w:ascii="楷体" w:hAnsi="楷体" w:eastAsia="楷体" w:cs="楷体"/>
          <w:sz w:val="44"/>
          <w:szCs w:val="36"/>
        </w:rPr>
        <w:t>（202</w:t>
      </w:r>
      <w:r>
        <w:rPr>
          <w:rFonts w:hint="eastAsia" w:ascii="楷体" w:hAnsi="楷体" w:eastAsia="楷体" w:cs="楷体"/>
          <w:sz w:val="44"/>
          <w:szCs w:val="36"/>
          <w:lang w:val="en-US" w:eastAsia="zh-CN"/>
        </w:rPr>
        <w:t>3</w:t>
      </w:r>
      <w:r>
        <w:rPr>
          <w:rFonts w:hint="eastAsia" w:ascii="楷体" w:hAnsi="楷体" w:eastAsia="楷体" w:cs="楷体"/>
          <w:sz w:val="44"/>
          <w:szCs w:val="36"/>
        </w:rPr>
        <w:t>年）</w:t>
      </w:r>
    </w:p>
    <w:p>
      <w:pPr>
        <w:jc w:val="center"/>
        <w:rPr>
          <w:rFonts w:ascii="黑体" w:hAnsi="黑体" w:eastAsia="黑体"/>
          <w:sz w:val="44"/>
          <w:szCs w:val="36"/>
        </w:rPr>
      </w:pPr>
    </w:p>
    <w:p>
      <w:pPr>
        <w:jc w:val="center"/>
        <w:rPr>
          <w:rFonts w:ascii="黑体" w:hAnsi="黑体" w:eastAsia="黑体"/>
          <w:sz w:val="44"/>
          <w:szCs w:val="36"/>
        </w:rPr>
      </w:pPr>
    </w:p>
    <w:p>
      <w:pPr>
        <w:jc w:val="center"/>
        <w:rPr>
          <w:rFonts w:ascii="黑体" w:hAnsi="黑体" w:eastAsia="黑体"/>
          <w:sz w:val="44"/>
          <w:szCs w:val="36"/>
        </w:rPr>
      </w:pPr>
    </w:p>
    <w:p>
      <w:pPr>
        <w:jc w:val="center"/>
        <w:rPr>
          <w:rFonts w:ascii="黑体" w:hAnsi="黑体" w:eastAsia="黑体"/>
          <w:sz w:val="44"/>
          <w:szCs w:val="36"/>
        </w:rPr>
      </w:pPr>
    </w:p>
    <w:p>
      <w:pPr>
        <w:jc w:val="center"/>
        <w:rPr>
          <w:rFonts w:ascii="黑体" w:hAnsi="黑体" w:eastAsia="黑体"/>
          <w:sz w:val="44"/>
          <w:szCs w:val="36"/>
        </w:rPr>
      </w:pPr>
    </w:p>
    <w:p>
      <w:pPr>
        <w:jc w:val="center"/>
        <w:rPr>
          <w:rFonts w:ascii="黑体" w:hAnsi="黑体" w:eastAsia="黑体"/>
          <w:sz w:val="44"/>
          <w:szCs w:val="36"/>
        </w:rPr>
      </w:pPr>
    </w:p>
    <w:p>
      <w:pPr>
        <w:jc w:val="center"/>
        <w:rPr>
          <w:rFonts w:ascii="黑体" w:hAnsi="黑体" w:eastAsia="黑体"/>
          <w:sz w:val="44"/>
          <w:szCs w:val="36"/>
        </w:rPr>
      </w:pPr>
    </w:p>
    <w:p>
      <w:pPr>
        <w:jc w:val="center"/>
        <w:rPr>
          <w:rFonts w:ascii="黑体" w:hAnsi="黑体" w:eastAsia="黑体"/>
          <w:sz w:val="44"/>
          <w:szCs w:val="36"/>
        </w:rPr>
      </w:pPr>
    </w:p>
    <w:p>
      <w:pPr>
        <w:jc w:val="center"/>
        <w:rPr>
          <w:rFonts w:ascii="黑体" w:hAnsi="黑体" w:eastAsia="黑体"/>
          <w:sz w:val="44"/>
          <w:szCs w:val="36"/>
        </w:rPr>
      </w:pPr>
    </w:p>
    <w:p>
      <w:pPr>
        <w:jc w:val="center"/>
        <w:rPr>
          <w:rFonts w:ascii="黑体" w:hAnsi="黑体" w:eastAsia="黑体"/>
          <w:sz w:val="36"/>
          <w:szCs w:val="36"/>
        </w:rPr>
      </w:pPr>
      <w:r>
        <w:rPr>
          <w:rFonts w:ascii="黑体" w:hAnsi="黑体" w:eastAsia="黑体"/>
          <w:sz w:val="44"/>
          <w:szCs w:val="36"/>
        </w:rPr>
        <w:br w:type="page"/>
      </w:r>
      <w:r>
        <w:rPr>
          <w:rFonts w:hint="eastAsia" w:ascii="黑体" w:hAnsi="黑体" w:eastAsia="黑体"/>
          <w:sz w:val="36"/>
          <w:szCs w:val="36"/>
        </w:rPr>
        <w:t>目  录</w:t>
      </w:r>
    </w:p>
    <w:p>
      <w:pPr>
        <w:pStyle w:val="8"/>
        <w:tabs>
          <w:tab w:val="right" w:leader="dot" w:pos="8296"/>
        </w:tabs>
        <w:spacing w:line="640" w:lineRule="exact"/>
        <w:rPr>
          <w:rFonts w:ascii="黑体" w:hAnsi="黑体" w:eastAsia="黑体"/>
          <w:sz w:val="36"/>
          <w:szCs w:val="36"/>
        </w:rPr>
      </w:pPr>
    </w:p>
    <w:p>
      <w:pPr>
        <w:pStyle w:val="8"/>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TOC \o "1-1" \h \z \u </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_Toc21492 </w:instrText>
      </w:r>
      <w:r>
        <w:rPr>
          <w:rFonts w:hint="eastAsia" w:ascii="黑体" w:hAnsi="黑体" w:eastAsia="黑体" w:cs="黑体"/>
          <w:sz w:val="28"/>
          <w:szCs w:val="28"/>
        </w:rPr>
        <w:fldChar w:fldCharType="separate"/>
      </w:r>
      <w:r>
        <w:rPr>
          <w:rFonts w:hint="eastAsia" w:ascii="黑体" w:hAnsi="黑体" w:eastAsia="黑体" w:cs="黑体"/>
          <w:sz w:val="28"/>
          <w:szCs w:val="28"/>
        </w:rPr>
        <w:t>第一部分 部门概况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_Toc21492 \h </w:instrText>
      </w:r>
      <w:r>
        <w:rPr>
          <w:rFonts w:hint="eastAsia" w:ascii="黑体" w:hAnsi="黑体" w:eastAsia="黑体" w:cs="黑体"/>
          <w:sz w:val="28"/>
          <w:szCs w:val="28"/>
        </w:rPr>
        <w:fldChar w:fldCharType="separate"/>
      </w:r>
      <w:r>
        <w:rPr>
          <w:rFonts w:hint="eastAsia" w:ascii="黑体" w:hAnsi="黑体" w:eastAsia="黑体" w:cs="黑体"/>
          <w:sz w:val="28"/>
          <w:szCs w:val="28"/>
        </w:rPr>
        <w:t>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tabs>
          <w:tab w:val="right" w:leader="dot" w:pos="8306"/>
        </w:tabs>
        <w:ind w:firstLine="560" w:firstLineChars="200"/>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_Toc6693 </w:instrText>
      </w:r>
      <w:r>
        <w:rPr>
          <w:rFonts w:hint="eastAsia" w:ascii="黑体" w:hAnsi="黑体" w:eastAsia="黑体" w:cs="黑体"/>
          <w:sz w:val="28"/>
          <w:szCs w:val="28"/>
        </w:rPr>
        <w:fldChar w:fldCharType="separate"/>
      </w:r>
      <w:r>
        <w:rPr>
          <w:rFonts w:hint="eastAsia" w:ascii="黑体" w:hAnsi="黑体" w:eastAsia="黑体" w:cs="黑体"/>
          <w:sz w:val="28"/>
          <w:szCs w:val="28"/>
        </w:rPr>
        <w:t>一、主要职能</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_Toc6693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tabs>
          <w:tab w:val="right" w:leader="dot" w:pos="8306"/>
        </w:tabs>
        <w:ind w:firstLine="560" w:firstLineChars="200"/>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_Toc25746 </w:instrText>
      </w:r>
      <w:r>
        <w:rPr>
          <w:rFonts w:hint="eastAsia" w:ascii="黑体" w:hAnsi="黑体" w:eastAsia="黑体" w:cs="黑体"/>
          <w:sz w:val="28"/>
          <w:szCs w:val="28"/>
        </w:rPr>
        <w:fldChar w:fldCharType="separate"/>
      </w:r>
      <w:r>
        <w:rPr>
          <w:rFonts w:hint="eastAsia" w:ascii="黑体" w:hAnsi="黑体" w:eastAsia="黑体" w:cs="黑体"/>
          <w:sz w:val="28"/>
          <w:szCs w:val="28"/>
        </w:rPr>
        <w:t>二、部门预算编报范围及单位构成情况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_Toc25746 \h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_Toc16511 </w:instrText>
      </w:r>
      <w:r>
        <w:rPr>
          <w:rFonts w:hint="eastAsia" w:ascii="黑体" w:hAnsi="黑体" w:eastAsia="黑体" w:cs="黑体"/>
          <w:sz w:val="28"/>
          <w:szCs w:val="28"/>
        </w:rPr>
        <w:fldChar w:fldCharType="separate"/>
      </w:r>
      <w:r>
        <w:rPr>
          <w:rFonts w:hint="eastAsia" w:ascii="黑体" w:hAnsi="黑体" w:eastAsia="黑体" w:cs="黑体"/>
          <w:sz w:val="28"/>
          <w:szCs w:val="28"/>
        </w:rPr>
        <w:t>第二部分 202</w:t>
      </w:r>
      <w:r>
        <w:rPr>
          <w:rFonts w:hint="eastAsia" w:ascii="黑体" w:hAnsi="黑体" w:eastAsia="黑体" w:cs="黑体"/>
          <w:sz w:val="28"/>
          <w:szCs w:val="28"/>
          <w:lang w:val="en-US" w:eastAsia="zh-CN"/>
        </w:rPr>
        <w:t>3</w:t>
      </w:r>
      <w:r>
        <w:rPr>
          <w:rFonts w:hint="eastAsia" w:ascii="黑体" w:hAnsi="黑体" w:eastAsia="黑体" w:cs="黑体"/>
          <w:sz w:val="28"/>
          <w:szCs w:val="28"/>
        </w:rPr>
        <w:t>年部门预算表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_Toc16511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_Toc1163 </w:instrText>
      </w:r>
      <w:r>
        <w:rPr>
          <w:rFonts w:hint="eastAsia" w:ascii="黑体" w:hAnsi="黑体" w:eastAsia="黑体" w:cs="黑体"/>
          <w:sz w:val="28"/>
          <w:szCs w:val="28"/>
        </w:rPr>
        <w:fldChar w:fldCharType="separate"/>
      </w:r>
      <w:r>
        <w:rPr>
          <w:rFonts w:hint="eastAsia" w:ascii="黑体" w:hAnsi="黑体" w:eastAsia="黑体" w:cs="黑体"/>
          <w:sz w:val="28"/>
          <w:szCs w:val="28"/>
        </w:rPr>
        <w:t>第三部分 202</w:t>
      </w:r>
      <w:r>
        <w:rPr>
          <w:rFonts w:hint="eastAsia" w:ascii="黑体" w:hAnsi="黑体" w:eastAsia="黑体" w:cs="黑体"/>
          <w:sz w:val="28"/>
          <w:szCs w:val="28"/>
          <w:lang w:val="en-US" w:eastAsia="zh-CN"/>
        </w:rPr>
        <w:t>3</w:t>
      </w:r>
      <w:r>
        <w:rPr>
          <w:rFonts w:hint="eastAsia" w:ascii="黑体" w:hAnsi="黑体" w:eastAsia="黑体" w:cs="黑体"/>
          <w:sz w:val="28"/>
          <w:szCs w:val="28"/>
        </w:rPr>
        <w:t>年部门预算情况说明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_Toc1163 \h </w:instrText>
      </w:r>
      <w:r>
        <w:rPr>
          <w:rFonts w:hint="eastAsia" w:ascii="黑体" w:hAnsi="黑体" w:eastAsia="黑体" w:cs="黑体"/>
          <w:sz w:val="28"/>
          <w:szCs w:val="28"/>
        </w:rPr>
        <w:fldChar w:fldCharType="separate"/>
      </w:r>
      <w:r>
        <w:rPr>
          <w:rFonts w:hint="eastAsia" w:ascii="黑体" w:hAnsi="黑体" w:eastAsia="黑体" w:cs="黑体"/>
          <w:sz w:val="28"/>
          <w:szCs w:val="28"/>
        </w:rPr>
        <w:t>15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tabs>
          <w:tab w:val="right" w:leader="dot" w:pos="8306"/>
        </w:tabs>
        <w:ind w:firstLine="560" w:firstLineChars="200"/>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_Toc21656 </w:instrText>
      </w:r>
      <w:r>
        <w:rPr>
          <w:rFonts w:hint="eastAsia" w:ascii="黑体" w:hAnsi="黑体" w:eastAsia="黑体" w:cs="黑体"/>
          <w:sz w:val="28"/>
          <w:szCs w:val="28"/>
        </w:rPr>
        <w:fldChar w:fldCharType="separate"/>
      </w:r>
      <w:r>
        <w:rPr>
          <w:rFonts w:hint="eastAsia" w:ascii="黑体" w:hAnsi="黑体" w:eastAsia="黑体" w:cs="黑体"/>
          <w:sz w:val="28"/>
          <w:szCs w:val="28"/>
        </w:rPr>
        <w:t>一、关于202</w:t>
      </w:r>
      <w:r>
        <w:rPr>
          <w:rFonts w:hint="eastAsia" w:ascii="黑体" w:hAnsi="黑体" w:eastAsia="黑体" w:cs="黑体"/>
          <w:sz w:val="28"/>
          <w:szCs w:val="28"/>
          <w:lang w:val="en-US" w:eastAsia="zh-CN"/>
        </w:rPr>
        <w:t>3</w:t>
      </w:r>
      <w:r>
        <w:rPr>
          <w:rFonts w:hint="eastAsia" w:ascii="黑体" w:hAnsi="黑体" w:eastAsia="黑体" w:cs="黑体"/>
          <w:sz w:val="28"/>
          <w:szCs w:val="28"/>
        </w:rPr>
        <w:t>年部门收支总表说明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_Toc21656 \h </w:instrText>
      </w:r>
      <w:r>
        <w:rPr>
          <w:rFonts w:hint="eastAsia" w:ascii="黑体" w:hAnsi="黑体" w:eastAsia="黑体" w:cs="黑体"/>
          <w:sz w:val="28"/>
          <w:szCs w:val="28"/>
        </w:rPr>
        <w:fldChar w:fldCharType="separate"/>
      </w:r>
      <w:r>
        <w:rPr>
          <w:rFonts w:hint="eastAsia" w:ascii="黑体" w:hAnsi="黑体" w:eastAsia="黑体" w:cs="黑体"/>
          <w:sz w:val="28"/>
          <w:szCs w:val="28"/>
        </w:rPr>
        <w:t>16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tabs>
          <w:tab w:val="right" w:leader="dot" w:pos="8306"/>
        </w:tabs>
        <w:ind w:firstLine="560" w:firstLineChars="200"/>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_Toc25809 </w:instrText>
      </w:r>
      <w:r>
        <w:rPr>
          <w:rFonts w:hint="eastAsia" w:ascii="黑体" w:hAnsi="黑体" w:eastAsia="黑体" w:cs="黑体"/>
          <w:sz w:val="28"/>
          <w:szCs w:val="28"/>
        </w:rPr>
        <w:fldChar w:fldCharType="separate"/>
      </w:r>
      <w:r>
        <w:rPr>
          <w:rFonts w:hint="eastAsia" w:ascii="黑体" w:hAnsi="黑体" w:eastAsia="黑体" w:cs="黑体"/>
          <w:sz w:val="28"/>
          <w:szCs w:val="28"/>
        </w:rPr>
        <w:t>二、关于202</w:t>
      </w:r>
      <w:r>
        <w:rPr>
          <w:rFonts w:hint="eastAsia" w:ascii="黑体" w:hAnsi="黑体" w:eastAsia="黑体" w:cs="黑体"/>
          <w:sz w:val="28"/>
          <w:szCs w:val="28"/>
          <w:lang w:val="en-US" w:eastAsia="zh-CN"/>
        </w:rPr>
        <w:t>3</w:t>
      </w:r>
      <w:r>
        <w:rPr>
          <w:rFonts w:hint="eastAsia" w:ascii="黑体" w:hAnsi="黑体" w:eastAsia="黑体" w:cs="黑体"/>
          <w:sz w:val="28"/>
          <w:szCs w:val="28"/>
        </w:rPr>
        <w:t>年部门收入总表的说明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_Toc25809 \h </w:instrText>
      </w:r>
      <w:r>
        <w:rPr>
          <w:rFonts w:hint="eastAsia" w:ascii="黑体" w:hAnsi="黑体" w:eastAsia="黑体" w:cs="黑体"/>
          <w:sz w:val="28"/>
          <w:szCs w:val="28"/>
        </w:rPr>
        <w:fldChar w:fldCharType="separate"/>
      </w:r>
      <w:r>
        <w:rPr>
          <w:rFonts w:hint="eastAsia" w:ascii="黑体" w:hAnsi="黑体" w:eastAsia="黑体" w:cs="黑体"/>
          <w:sz w:val="28"/>
          <w:szCs w:val="28"/>
        </w:rPr>
        <w:t>16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tabs>
          <w:tab w:val="right" w:leader="dot" w:pos="8306"/>
        </w:tabs>
        <w:ind w:firstLine="560" w:firstLineChars="200"/>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_Toc29755 </w:instrText>
      </w:r>
      <w:r>
        <w:rPr>
          <w:rFonts w:hint="eastAsia" w:ascii="黑体" w:hAnsi="黑体" w:eastAsia="黑体" w:cs="黑体"/>
          <w:sz w:val="28"/>
          <w:szCs w:val="28"/>
        </w:rPr>
        <w:fldChar w:fldCharType="separate"/>
      </w:r>
      <w:r>
        <w:rPr>
          <w:rFonts w:hint="eastAsia" w:ascii="黑体" w:hAnsi="黑体" w:eastAsia="黑体" w:cs="黑体"/>
          <w:sz w:val="28"/>
          <w:szCs w:val="28"/>
        </w:rPr>
        <w:t>三、关于202</w:t>
      </w:r>
      <w:r>
        <w:rPr>
          <w:rFonts w:hint="eastAsia" w:ascii="黑体" w:hAnsi="黑体" w:eastAsia="黑体" w:cs="黑体"/>
          <w:sz w:val="28"/>
          <w:szCs w:val="28"/>
          <w:lang w:val="en-US" w:eastAsia="zh-CN"/>
        </w:rPr>
        <w:t>3</w:t>
      </w:r>
      <w:r>
        <w:rPr>
          <w:rFonts w:hint="eastAsia" w:ascii="黑体" w:hAnsi="黑体" w:eastAsia="黑体" w:cs="黑体"/>
          <w:sz w:val="28"/>
          <w:szCs w:val="28"/>
        </w:rPr>
        <w:t>年部门支出总表的说明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_Toc29755 \h </w:instrText>
      </w:r>
      <w:r>
        <w:rPr>
          <w:rFonts w:hint="eastAsia" w:ascii="黑体" w:hAnsi="黑体" w:eastAsia="黑体" w:cs="黑体"/>
          <w:sz w:val="28"/>
          <w:szCs w:val="28"/>
        </w:rPr>
        <w:fldChar w:fldCharType="separate"/>
      </w:r>
      <w:r>
        <w:rPr>
          <w:rFonts w:hint="eastAsia" w:ascii="黑体" w:hAnsi="黑体" w:eastAsia="黑体" w:cs="黑体"/>
          <w:sz w:val="28"/>
          <w:szCs w:val="28"/>
        </w:rPr>
        <w:t>17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tabs>
          <w:tab w:val="right" w:leader="dot" w:pos="8306"/>
        </w:tabs>
        <w:ind w:firstLine="560" w:firstLineChars="200"/>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_Toc560 </w:instrText>
      </w:r>
      <w:r>
        <w:rPr>
          <w:rFonts w:hint="eastAsia" w:ascii="黑体" w:hAnsi="黑体" w:eastAsia="黑体" w:cs="黑体"/>
          <w:sz w:val="28"/>
          <w:szCs w:val="28"/>
        </w:rPr>
        <w:fldChar w:fldCharType="separate"/>
      </w:r>
      <w:r>
        <w:rPr>
          <w:rFonts w:hint="eastAsia" w:ascii="黑体" w:hAnsi="黑体" w:eastAsia="黑体" w:cs="黑体"/>
          <w:sz w:val="28"/>
          <w:szCs w:val="28"/>
        </w:rPr>
        <w:t>四、 关于202</w:t>
      </w:r>
      <w:r>
        <w:rPr>
          <w:rFonts w:hint="eastAsia" w:ascii="黑体" w:hAnsi="黑体" w:eastAsia="黑体" w:cs="黑体"/>
          <w:sz w:val="28"/>
          <w:szCs w:val="28"/>
          <w:lang w:val="en-US" w:eastAsia="zh-CN"/>
        </w:rPr>
        <w:t>3</w:t>
      </w:r>
      <w:r>
        <w:rPr>
          <w:rFonts w:hint="eastAsia" w:ascii="黑体" w:hAnsi="黑体" w:eastAsia="黑体" w:cs="黑体"/>
          <w:sz w:val="28"/>
          <w:szCs w:val="28"/>
        </w:rPr>
        <w:t>年财政拨款收支总表的说明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_Toc560 \h </w:instrText>
      </w:r>
      <w:r>
        <w:rPr>
          <w:rFonts w:hint="eastAsia" w:ascii="黑体" w:hAnsi="黑体" w:eastAsia="黑体" w:cs="黑体"/>
          <w:sz w:val="28"/>
          <w:szCs w:val="28"/>
        </w:rPr>
        <w:fldChar w:fldCharType="separate"/>
      </w:r>
      <w:r>
        <w:rPr>
          <w:rFonts w:hint="eastAsia" w:ascii="黑体" w:hAnsi="黑体" w:eastAsia="黑体" w:cs="黑体"/>
          <w:sz w:val="28"/>
          <w:szCs w:val="28"/>
        </w:rPr>
        <w:t>18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tabs>
          <w:tab w:val="right" w:leader="dot" w:pos="8306"/>
        </w:tabs>
        <w:ind w:firstLine="560" w:firstLineChars="200"/>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_Toc18287 </w:instrText>
      </w:r>
      <w:r>
        <w:rPr>
          <w:rFonts w:hint="eastAsia" w:ascii="黑体" w:hAnsi="黑体" w:eastAsia="黑体" w:cs="黑体"/>
          <w:sz w:val="28"/>
          <w:szCs w:val="28"/>
        </w:rPr>
        <w:fldChar w:fldCharType="separate"/>
      </w:r>
      <w:r>
        <w:rPr>
          <w:rFonts w:hint="eastAsia" w:ascii="黑体" w:hAnsi="黑体" w:eastAsia="黑体" w:cs="黑体"/>
          <w:sz w:val="28"/>
          <w:szCs w:val="28"/>
        </w:rPr>
        <w:t>五、关于202</w:t>
      </w:r>
      <w:r>
        <w:rPr>
          <w:rFonts w:hint="eastAsia" w:ascii="黑体" w:hAnsi="黑体" w:eastAsia="黑体" w:cs="黑体"/>
          <w:sz w:val="28"/>
          <w:szCs w:val="28"/>
          <w:lang w:val="en-US" w:eastAsia="zh-CN"/>
        </w:rPr>
        <w:t>3</w:t>
      </w:r>
      <w:r>
        <w:rPr>
          <w:rFonts w:hint="eastAsia" w:ascii="黑体" w:hAnsi="黑体" w:eastAsia="黑体" w:cs="黑体"/>
          <w:sz w:val="28"/>
          <w:szCs w:val="28"/>
        </w:rPr>
        <w:t>年一般公共预算支出表的说明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_Toc18287 \h </w:instrText>
      </w:r>
      <w:r>
        <w:rPr>
          <w:rFonts w:hint="eastAsia" w:ascii="黑体" w:hAnsi="黑体" w:eastAsia="黑体" w:cs="黑体"/>
          <w:sz w:val="28"/>
          <w:szCs w:val="28"/>
        </w:rPr>
        <w:fldChar w:fldCharType="separate"/>
      </w:r>
      <w:r>
        <w:rPr>
          <w:rFonts w:hint="eastAsia" w:ascii="黑体" w:hAnsi="黑体" w:eastAsia="黑体" w:cs="黑体"/>
          <w:sz w:val="28"/>
          <w:szCs w:val="28"/>
        </w:rPr>
        <w:t>18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tabs>
          <w:tab w:val="right" w:leader="dot" w:pos="8306"/>
        </w:tabs>
        <w:ind w:firstLine="560" w:firstLineChars="200"/>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_Toc902 </w:instrText>
      </w:r>
      <w:r>
        <w:rPr>
          <w:rFonts w:hint="eastAsia" w:ascii="黑体" w:hAnsi="黑体" w:eastAsia="黑体" w:cs="黑体"/>
          <w:sz w:val="28"/>
          <w:szCs w:val="28"/>
        </w:rPr>
        <w:fldChar w:fldCharType="separate"/>
      </w:r>
      <w:r>
        <w:rPr>
          <w:rFonts w:hint="eastAsia" w:ascii="黑体" w:hAnsi="黑体" w:eastAsia="黑体" w:cs="黑体"/>
          <w:sz w:val="28"/>
          <w:szCs w:val="28"/>
        </w:rPr>
        <w:t>六、关于202</w:t>
      </w:r>
      <w:r>
        <w:rPr>
          <w:rFonts w:hint="eastAsia" w:ascii="黑体" w:hAnsi="黑体" w:eastAsia="黑体" w:cs="黑体"/>
          <w:sz w:val="28"/>
          <w:szCs w:val="28"/>
          <w:lang w:val="en-US" w:eastAsia="zh-CN"/>
        </w:rPr>
        <w:t>3</w:t>
      </w:r>
      <w:r>
        <w:rPr>
          <w:rFonts w:hint="eastAsia" w:ascii="黑体" w:hAnsi="黑体" w:eastAsia="黑体" w:cs="黑体"/>
          <w:sz w:val="28"/>
          <w:szCs w:val="28"/>
        </w:rPr>
        <w:t>年一般公共预算基本支出情况说明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_Toc902 \h </w:instrText>
      </w:r>
      <w:r>
        <w:rPr>
          <w:rFonts w:hint="eastAsia" w:ascii="黑体" w:hAnsi="黑体" w:eastAsia="黑体" w:cs="黑体"/>
          <w:sz w:val="28"/>
          <w:szCs w:val="28"/>
        </w:rPr>
        <w:fldChar w:fldCharType="separate"/>
      </w:r>
      <w:r>
        <w:rPr>
          <w:rFonts w:hint="eastAsia" w:ascii="黑体" w:hAnsi="黑体" w:eastAsia="黑体" w:cs="黑体"/>
          <w:sz w:val="28"/>
          <w:szCs w:val="28"/>
        </w:rPr>
        <w:t>20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tabs>
          <w:tab w:val="right" w:leader="dot" w:pos="8306"/>
        </w:tabs>
        <w:ind w:firstLine="560" w:firstLineChars="200"/>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_Toc22812 </w:instrText>
      </w:r>
      <w:r>
        <w:rPr>
          <w:rFonts w:hint="eastAsia" w:ascii="黑体" w:hAnsi="黑体" w:eastAsia="黑体" w:cs="黑体"/>
          <w:sz w:val="28"/>
          <w:szCs w:val="28"/>
        </w:rPr>
        <w:fldChar w:fldCharType="separate"/>
      </w:r>
      <w:r>
        <w:rPr>
          <w:rFonts w:hint="eastAsia" w:ascii="黑体" w:hAnsi="黑体" w:eastAsia="黑体" w:cs="黑体"/>
          <w:sz w:val="28"/>
          <w:szCs w:val="28"/>
          <w:lang w:eastAsia="zh-CN"/>
        </w:rPr>
        <w:t>七</w:t>
      </w:r>
      <w:r>
        <w:rPr>
          <w:rFonts w:hint="eastAsia" w:ascii="黑体" w:hAnsi="黑体" w:eastAsia="黑体" w:cs="黑体"/>
          <w:sz w:val="28"/>
          <w:szCs w:val="28"/>
        </w:rPr>
        <w:t>、关于202</w:t>
      </w:r>
      <w:r>
        <w:rPr>
          <w:rFonts w:hint="eastAsia" w:ascii="黑体" w:hAnsi="黑体" w:eastAsia="黑体" w:cs="黑体"/>
          <w:sz w:val="28"/>
          <w:szCs w:val="28"/>
          <w:lang w:val="en-US" w:eastAsia="zh-CN"/>
        </w:rPr>
        <w:t>3</w:t>
      </w:r>
      <w:r>
        <w:rPr>
          <w:rFonts w:hint="eastAsia" w:ascii="黑体" w:hAnsi="黑体" w:eastAsia="黑体" w:cs="黑体"/>
          <w:sz w:val="28"/>
          <w:szCs w:val="28"/>
        </w:rPr>
        <w:t>年“三公”经费预算情况说明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_Toc22812 \h </w:instrText>
      </w:r>
      <w:r>
        <w:rPr>
          <w:rFonts w:hint="eastAsia" w:ascii="黑体" w:hAnsi="黑体" w:eastAsia="黑体" w:cs="黑体"/>
          <w:sz w:val="28"/>
          <w:szCs w:val="28"/>
        </w:rPr>
        <w:fldChar w:fldCharType="separate"/>
      </w:r>
      <w:r>
        <w:rPr>
          <w:rFonts w:hint="eastAsia" w:ascii="黑体" w:hAnsi="黑体" w:eastAsia="黑体" w:cs="黑体"/>
          <w:sz w:val="28"/>
          <w:szCs w:val="28"/>
        </w:rPr>
        <w:t>21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tabs>
          <w:tab w:val="right" w:leader="dot" w:pos="8306"/>
        </w:tabs>
        <w:ind w:firstLine="560" w:firstLineChars="200"/>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_Toc23669 </w:instrText>
      </w:r>
      <w:r>
        <w:rPr>
          <w:rFonts w:hint="eastAsia" w:ascii="黑体" w:hAnsi="黑体" w:eastAsia="黑体" w:cs="黑体"/>
          <w:sz w:val="28"/>
          <w:szCs w:val="28"/>
        </w:rPr>
        <w:fldChar w:fldCharType="separate"/>
      </w:r>
      <w:r>
        <w:rPr>
          <w:rFonts w:hint="eastAsia" w:ascii="黑体" w:hAnsi="黑体" w:eastAsia="黑体" w:cs="黑体"/>
          <w:sz w:val="28"/>
          <w:szCs w:val="28"/>
          <w:lang w:eastAsia="zh-CN"/>
        </w:rPr>
        <w:t>八</w:t>
      </w:r>
      <w:r>
        <w:rPr>
          <w:rFonts w:hint="eastAsia" w:ascii="黑体" w:hAnsi="黑体" w:eastAsia="黑体" w:cs="黑体"/>
          <w:sz w:val="28"/>
          <w:szCs w:val="28"/>
        </w:rPr>
        <w:t>、其他重要事项的情况说明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_Toc23669 \h </w:instrText>
      </w:r>
      <w:r>
        <w:rPr>
          <w:rFonts w:hint="eastAsia" w:ascii="黑体" w:hAnsi="黑体" w:eastAsia="黑体" w:cs="黑体"/>
          <w:sz w:val="28"/>
          <w:szCs w:val="28"/>
        </w:rPr>
        <w:fldChar w:fldCharType="separate"/>
      </w:r>
      <w:r>
        <w:rPr>
          <w:rFonts w:hint="eastAsia" w:ascii="黑体" w:hAnsi="黑体" w:eastAsia="黑体" w:cs="黑体"/>
          <w:sz w:val="28"/>
          <w:szCs w:val="28"/>
        </w:rPr>
        <w:t>21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_Toc8462 </w:instrText>
      </w:r>
      <w:r>
        <w:rPr>
          <w:rFonts w:hint="eastAsia" w:ascii="黑体" w:hAnsi="黑体" w:eastAsia="黑体" w:cs="黑体"/>
          <w:sz w:val="28"/>
          <w:szCs w:val="28"/>
        </w:rPr>
        <w:fldChar w:fldCharType="separate"/>
      </w:r>
      <w:r>
        <w:rPr>
          <w:rFonts w:hint="eastAsia" w:ascii="黑体" w:hAnsi="黑体" w:eastAsia="黑体" w:cs="黑体"/>
          <w:sz w:val="28"/>
          <w:szCs w:val="28"/>
        </w:rPr>
        <w:t>第四部分 名词解释</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_Toc8462 \h </w:instrText>
      </w:r>
      <w:r>
        <w:rPr>
          <w:rFonts w:hint="eastAsia" w:ascii="黑体" w:hAnsi="黑体" w:eastAsia="黑体" w:cs="黑体"/>
          <w:sz w:val="28"/>
          <w:szCs w:val="28"/>
        </w:rPr>
        <w:fldChar w:fldCharType="separate"/>
      </w:r>
      <w:r>
        <w:rPr>
          <w:rFonts w:hint="eastAsia" w:ascii="黑体" w:hAnsi="黑体" w:eastAsia="黑体" w:cs="黑体"/>
          <w:sz w:val="28"/>
          <w:szCs w:val="28"/>
        </w:rPr>
        <w:t>22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jc w:val="left"/>
        <w:rPr>
          <w:rFonts w:ascii="黑体" w:hAnsi="黑体" w:eastAsia="黑体"/>
          <w:sz w:val="36"/>
          <w:szCs w:val="36"/>
        </w:rPr>
      </w:pPr>
      <w:r>
        <w:rPr>
          <w:rFonts w:hint="eastAsia" w:ascii="黑体" w:hAnsi="黑体" w:eastAsia="黑体" w:cs="黑体"/>
          <w:sz w:val="28"/>
          <w:szCs w:val="28"/>
        </w:rPr>
        <w:fldChar w:fldCharType="end"/>
      </w:r>
    </w:p>
    <w:p>
      <w:pPr>
        <w:jc w:val="center"/>
        <w:rPr>
          <w:rFonts w:ascii="黑体" w:eastAsia="黑体"/>
          <w:sz w:val="44"/>
          <w:szCs w:val="44"/>
        </w:rPr>
      </w:pPr>
      <w:r>
        <w:rPr>
          <w:rFonts w:ascii="仿宋_GB2312" w:eastAsia="仿宋_GB2312"/>
          <w:sz w:val="32"/>
          <w:szCs w:val="32"/>
        </w:rPr>
        <w:br w:type="page"/>
      </w: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pStyle w:val="9"/>
      </w:pPr>
      <w:bookmarkStart w:id="0" w:name="_Toc21492"/>
      <w:r>
        <w:rPr>
          <w:rFonts w:hint="eastAsia"/>
        </w:rPr>
        <w:t>第一部分 部门概况</w:t>
      </w:r>
      <w:bookmarkEnd w:id="0"/>
    </w:p>
    <w:p>
      <w:pPr>
        <w:rPr>
          <w:rFonts w:ascii="仿宋_GB2312" w:eastAsia="仿宋_GB2312"/>
          <w:sz w:val="32"/>
          <w:szCs w:val="32"/>
        </w:rPr>
      </w:pPr>
    </w:p>
    <w:p>
      <w:pPr>
        <w:pStyle w:val="2"/>
        <w:ind w:firstLine="640"/>
      </w:pPr>
      <w:r>
        <w:br w:type="page"/>
      </w:r>
      <w:bookmarkStart w:id="1" w:name="_Toc6693"/>
      <w:r>
        <w:rPr>
          <w:rFonts w:hint="eastAsia"/>
        </w:rPr>
        <w:t>一、主要职能</w:t>
      </w:r>
      <w:bookmarkEnd w:id="1"/>
    </w:p>
    <w:p>
      <w:pPr>
        <w:ind w:firstLine="640" w:firstLineChars="200"/>
        <w:rPr>
          <w:rFonts w:ascii="黑体" w:hAnsi="黑体" w:eastAsia="黑体"/>
          <w:sz w:val="32"/>
          <w:szCs w:val="32"/>
        </w:rPr>
      </w:pPr>
      <w:r>
        <w:rPr>
          <w:rFonts w:hint="eastAsia" w:ascii="仿宋" w:hAnsi="仿宋" w:eastAsia="仿宋" w:cs="仿宋"/>
          <w:sz w:val="32"/>
          <w:szCs w:val="32"/>
        </w:rPr>
        <w:t>国务院国有资产监督管理委员会研究中心（以下简称国资委研究中心）系国务院国资委直属事业单位，其宗旨和主要任务是：紧密围绕国资委中心工作，深入研究国有资产监管、国有企业改革发展和国有经济结构调整理论和实践，充分履行智库职能，当好国资委和国资委党委的参谋助手，规范开展好咨询服务，完成好领导交办的其他事项。</w:t>
      </w:r>
    </w:p>
    <w:p>
      <w:pPr>
        <w:pStyle w:val="2"/>
        <w:ind w:firstLine="640"/>
      </w:pPr>
    </w:p>
    <w:p>
      <w:pPr>
        <w:pStyle w:val="2"/>
        <w:ind w:firstLine="640"/>
      </w:pPr>
      <w:bookmarkStart w:id="2" w:name="_Toc25746"/>
      <w:r>
        <w:rPr>
          <w:rFonts w:hint="eastAsia"/>
        </w:rPr>
        <w:t>二、部门预算编报范围及单位构成情况</w:t>
      </w:r>
      <w:bookmarkEnd w:id="2"/>
    </w:p>
    <w:p>
      <w:pPr>
        <w:ind w:firstLine="640" w:firstLineChars="200"/>
        <w:rPr>
          <w:rFonts w:eastAsia="仿宋_GB2312"/>
          <w:sz w:val="30"/>
          <w:szCs w:val="30"/>
        </w:rPr>
      </w:pPr>
      <w:r>
        <w:rPr>
          <w:rFonts w:hint="eastAsia" w:ascii="仿宋" w:hAnsi="仿宋" w:eastAsia="仿宋" w:cs="仿宋"/>
          <w:sz w:val="32"/>
          <w:szCs w:val="32"/>
        </w:rPr>
        <w:t>国资委研究中心无下设机构，纳入202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年部门预算的为单位本级。</w:t>
      </w:r>
    </w:p>
    <w:p>
      <w:pPr>
        <w:jc w:val="center"/>
        <w:rPr>
          <w:rFonts w:ascii="黑体" w:eastAsia="黑体"/>
          <w:sz w:val="44"/>
          <w:szCs w:val="44"/>
        </w:rPr>
      </w:pPr>
      <w:r>
        <w:rPr>
          <w:rFonts w:ascii="仿宋_GB2312" w:hAnsi="仿宋_GB2312" w:eastAsia="仿宋_GB2312"/>
          <w:sz w:val="32"/>
          <w:szCs w:val="32"/>
        </w:rPr>
        <w:br w:type="page"/>
      </w: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pStyle w:val="9"/>
      </w:pPr>
      <w:bookmarkStart w:id="3" w:name="_Toc16511"/>
      <w:r>
        <w:rPr>
          <w:rFonts w:hint="eastAsia"/>
        </w:rPr>
        <w:t>第二部分 202</w:t>
      </w:r>
      <w:r>
        <w:rPr>
          <w:rFonts w:hint="eastAsia"/>
          <w:lang w:val="en-US" w:eastAsia="zh-CN"/>
        </w:rPr>
        <w:t>3</w:t>
      </w:r>
      <w:r>
        <w:rPr>
          <w:rFonts w:hint="eastAsia"/>
        </w:rPr>
        <w:t>年部门预算表</w:t>
      </w:r>
      <w:bookmarkEnd w:id="3"/>
    </w:p>
    <w:p>
      <w:pPr>
        <w:jc w:val="center"/>
        <w:rPr>
          <w:rFonts w:ascii="黑体" w:eastAsia="黑体"/>
          <w:sz w:val="44"/>
          <w:szCs w:val="44"/>
        </w:rPr>
        <w:sectPr>
          <w:footerReference r:id="rId3" w:type="default"/>
          <w:pgSz w:w="11906" w:h="16838"/>
          <w:pgMar w:top="1440" w:right="1800" w:bottom="1440" w:left="1800" w:header="851" w:footer="992" w:gutter="0"/>
          <w:pgNumType w:fmt="decimal"/>
          <w:cols w:space="720" w:num="1"/>
          <w:docGrid w:type="lines" w:linePitch="312" w:charSpace="0"/>
        </w:sectPr>
      </w:pPr>
    </w:p>
    <w:tbl>
      <w:tblPr>
        <w:tblStyle w:val="10"/>
        <w:tblW w:w="8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66"/>
        <w:gridCol w:w="1487"/>
        <w:gridCol w:w="2587"/>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8165"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6740" w:type="dxa"/>
            <w:gridSpan w:val="3"/>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color w:val="000000"/>
                <w:kern w:val="0"/>
                <w:sz w:val="18"/>
                <w:szCs w:val="18"/>
                <w:lang w:bidi="ar"/>
              </w:rPr>
              <w:t>国务院国有资产监督管理委员会研究中心</w:t>
            </w:r>
          </w:p>
        </w:tc>
        <w:tc>
          <w:tcPr>
            <w:tcW w:w="142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4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      入</w:t>
            </w:r>
          </w:p>
        </w:tc>
        <w:tc>
          <w:tcPr>
            <w:tcW w:w="4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jc w:val="center"/>
        </w:trPr>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682.79</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一、社会保障和就业支出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二、资源勘探工业信息等支出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三、住房保障支出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四、事业收入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1,121.81</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五、事业单位经营收入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六、其他收入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141.00</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1,945.60</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结转下年（非财政拨款）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1,465.78</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    入    总    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3,411.38</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    出    总    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3,411.38</w:t>
            </w:r>
          </w:p>
        </w:tc>
      </w:tr>
    </w:tbl>
    <w:p>
      <w:pPr>
        <w:jc w:val="both"/>
        <w:rPr>
          <w:rFonts w:ascii="黑体" w:eastAsia="黑体"/>
          <w:sz w:val="44"/>
          <w:szCs w:val="44"/>
        </w:rPr>
        <w:sectPr>
          <w:pgSz w:w="11906" w:h="16838"/>
          <w:pgMar w:top="1440" w:right="1800" w:bottom="1440" w:left="1800" w:header="851" w:footer="992" w:gutter="0"/>
          <w:pgNumType w:fmt="decimal"/>
          <w:cols w:space="720" w:num="1"/>
          <w:docGrid w:type="lines" w:linePitch="312" w:charSpace="0"/>
        </w:sectPr>
      </w:pPr>
    </w:p>
    <w:tbl>
      <w:tblPr>
        <w:tblStyle w:val="10"/>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7"/>
        <w:gridCol w:w="936"/>
        <w:gridCol w:w="936"/>
        <w:gridCol w:w="756"/>
        <w:gridCol w:w="675"/>
        <w:gridCol w:w="676"/>
        <w:gridCol w:w="676"/>
        <w:gridCol w:w="756"/>
        <w:gridCol w:w="936"/>
        <w:gridCol w:w="756"/>
        <w:gridCol w:w="676"/>
        <w:gridCol w:w="676"/>
        <w:gridCol w:w="936"/>
        <w:gridCol w:w="682"/>
        <w:gridCol w:w="676"/>
        <w:gridCol w:w="756"/>
        <w:gridCol w:w="744"/>
        <w:gridCol w:w="676"/>
        <w:gridCol w:w="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74" w:type="dxa"/>
            <w:gridSpan w:val="1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836"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color w:val="000000"/>
                <w:kern w:val="0"/>
                <w:sz w:val="18"/>
                <w:szCs w:val="18"/>
                <w:lang w:bidi="ar"/>
              </w:rPr>
              <w:t>国务院国有资产监督管理委员会研究中心</w:t>
            </w:r>
          </w:p>
        </w:tc>
        <w:tc>
          <w:tcPr>
            <w:tcW w:w="1338"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4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c>
          <w:tcPr>
            <w:tcW w:w="751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一般公共预算结转资金</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政府性基金预算结转资金</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国有资本经营预算结转资金</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一般公共预算拨款</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政府性基金预算拨款</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国有资本经营预算拨款</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事业单位经营收入</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收入</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上缴收入</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其中：财政专户</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国务院国有资产监督管理委员会研究中心</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3,411.38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1,465.78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745.43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1,945.60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682.79</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1,121.81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3,411.38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1,465.78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745.43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1,945.60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682.79</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1,121.81</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126.00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jc w:val="both"/>
      </w:pPr>
    </w:p>
    <w:p>
      <w:pPr>
        <w:jc w:val="both"/>
      </w:pPr>
    </w:p>
    <w:p>
      <w:pPr>
        <w:jc w:val="both"/>
      </w:pPr>
    </w:p>
    <w:p>
      <w:pPr>
        <w:jc w:val="both"/>
      </w:pPr>
    </w:p>
    <w:p>
      <w:pPr>
        <w:sectPr>
          <w:pgSz w:w="16838" w:h="11906" w:orient="landscape"/>
          <w:pgMar w:top="1803" w:right="1440" w:bottom="1803" w:left="1440" w:header="851" w:footer="992" w:gutter="0"/>
          <w:pgNumType w:fmt="decimal"/>
          <w:cols w:space="0" w:num="1"/>
          <w:docGrid w:type="lines" w:linePitch="319" w:charSpace="0"/>
        </w:sectPr>
      </w:pPr>
    </w:p>
    <w:tbl>
      <w:tblPr>
        <w:tblStyle w:val="10"/>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2"/>
        <w:gridCol w:w="1641"/>
        <w:gridCol w:w="942"/>
        <w:gridCol w:w="942"/>
        <w:gridCol w:w="832"/>
        <w:gridCol w:w="762"/>
        <w:gridCol w:w="908"/>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8429"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019"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color w:val="000000"/>
                <w:kern w:val="0"/>
                <w:sz w:val="18"/>
                <w:szCs w:val="18"/>
                <w:lang w:bidi="ar"/>
              </w:rPr>
              <w:t>国务院国有资产监督管理委员会研究中心</w:t>
            </w:r>
          </w:p>
        </w:tc>
        <w:tc>
          <w:tcPr>
            <w:tcW w:w="141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事业单位经营支出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222.05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222.05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20805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行政事业单位养老支出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222.05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222.05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事业单位离退休</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45.73</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123.32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123.32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2080506</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资源勘探工业信息等支出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2,206.81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1,377.79</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829.02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21507</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国有资产监管</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2,206.81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1,377.79</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829.02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2150799</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其他国有资产监管支出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2,206.81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1,377.79</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829.02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126.17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126.17</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22102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住房改革支出</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126.17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126.17</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2210201</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2210202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提租补贴</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5.74</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2210203</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购房补贴</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45.43</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2,555.03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1,726.01</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829.02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bl>
    <w:p/>
    <w:p/>
    <w:p/>
    <w:p/>
    <w:p/>
    <w:p/>
    <w:p/>
    <w:p/>
    <w:p/>
    <w:p/>
    <w:tbl>
      <w:tblPr>
        <w:tblStyle w:val="10"/>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56"/>
        <w:gridCol w:w="1615"/>
        <w:gridCol w:w="2736"/>
        <w:gridCol w:w="1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522"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07"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ascii="宋体" w:hAnsi="宋体" w:cs="宋体"/>
                <w:color w:val="000000"/>
                <w:kern w:val="0"/>
                <w:sz w:val="18"/>
                <w:szCs w:val="18"/>
                <w:lang w:bidi="ar"/>
              </w:rPr>
              <w:t>国务院国有资产监督管理委员会研究中心</w:t>
            </w:r>
          </w:p>
        </w:tc>
        <w:tc>
          <w:tcPr>
            <w:tcW w:w="16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4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一、本年收入</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682.79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一、本年支出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682.79</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（一）社会保障和就业支出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（二）资源勘探工业信息等支出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（三）住房保障支出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二、上年结转</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720.35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720.35</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收    入    总    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1,403.14</w:t>
            </w:r>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    出    总    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1,403.14</w:t>
            </w:r>
          </w:p>
        </w:tc>
      </w:tr>
    </w:tbl>
    <w:p/>
    <w:p>
      <w:r>
        <w:br w:type="page"/>
      </w:r>
    </w:p>
    <w:tbl>
      <w:tblPr>
        <w:tblStyle w:val="10"/>
        <w:tblW w:w="86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5"/>
        <w:gridCol w:w="3184"/>
        <w:gridCol w:w="922"/>
        <w:gridCol w:w="803"/>
        <w:gridCol w:w="780"/>
        <w:gridCol w:w="76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8679"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629"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color w:val="000000"/>
                <w:kern w:val="0"/>
                <w:sz w:val="18"/>
                <w:szCs w:val="18"/>
                <w:lang w:bidi="ar"/>
              </w:rPr>
              <w:t>国务院国有资产监督管理委员会研究中心</w:t>
            </w:r>
          </w:p>
        </w:tc>
        <w:tc>
          <w:tcPr>
            <w:tcW w:w="105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3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3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132.10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132.10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132.10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20805</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行政事业单位养老支出</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132.10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132.10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132.10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2080502</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事业单位离退休</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215</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资源勘探工业信息等支出</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468.83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468.83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410.33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21507</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国有资产监管</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468.83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468.83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410.33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2150799</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其他国有资产监管支出</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468.83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468.83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410.33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81.86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81.86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81.86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22102</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住房改革支出</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81.86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81.86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81.86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2210202</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提租补贴</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2210203</w:t>
            </w: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购房补贴</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1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Calibri" w:hAnsi="Calibri"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bidi="ar"/>
              </w:rPr>
              <w:t>合               计</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682.79</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682.79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624.29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bl>
    <w:p/>
    <w:p>
      <w:r>
        <w:rPr>
          <w:rFonts w:ascii="黑体" w:eastAsia="黑体"/>
          <w:sz w:val="44"/>
          <w:szCs w:val="44"/>
        </w:rPr>
        <w:br w:type="page"/>
      </w:r>
    </w:p>
    <w:tbl>
      <w:tblPr>
        <w:tblStyle w:val="10"/>
        <w:tblW w:w="8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6"/>
        <w:gridCol w:w="2456"/>
        <w:gridCol w:w="1851"/>
        <w:gridCol w:w="1675"/>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35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838"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r>
              <w:rPr>
                <w:rFonts w:hint="eastAsia" w:ascii="宋体" w:hAnsi="宋体" w:cs="宋体"/>
                <w:color w:val="000000"/>
                <w:kern w:val="0"/>
                <w:sz w:val="18"/>
                <w:szCs w:val="18"/>
                <w:lang w:bidi="ar"/>
              </w:rPr>
              <w:t>国务院国有资产监督管理委员会研究中心</w:t>
            </w:r>
          </w:p>
        </w:tc>
        <w:tc>
          <w:tcPr>
            <w:tcW w:w="151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部门预算支出经济分类科目</w:t>
            </w:r>
          </w:p>
        </w:tc>
        <w:tc>
          <w:tcPr>
            <w:tcW w:w="5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工资福利支出</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616.51</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616.51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410.33</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410.33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27.94</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82.88</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82.88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41.44</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53.92</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商品和服务支出</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58.50</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19.62</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36.87</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303</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对个人和家庭的补助</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7.78</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7.78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682.79</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624.29</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58.50</w:t>
            </w:r>
          </w:p>
        </w:tc>
      </w:tr>
    </w:tbl>
    <w:p>
      <w:pPr>
        <w:rPr>
          <w:rFonts w:hint="eastAsia" w:ascii="宋体" w:hAnsi="宋体" w:eastAsia="宋体" w:cs="宋体"/>
          <w:sz w:val="18"/>
          <w:szCs w:val="18"/>
        </w:rPr>
      </w:pPr>
    </w:p>
    <w:p>
      <w:pPr>
        <w:jc w:val="center"/>
      </w:pPr>
      <w:r>
        <w:rPr>
          <w:rFonts w:ascii="黑体" w:eastAsia="黑体"/>
          <w:sz w:val="44"/>
          <w:szCs w:val="44"/>
        </w:rPr>
        <w:br w:type="page"/>
      </w:r>
    </w:p>
    <w:tbl>
      <w:tblPr>
        <w:tblStyle w:val="10"/>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22"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财政拨款预算“三公”经费支出表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101"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单位：国务院国有资产监督管理委员会研究中心</w:t>
            </w:r>
          </w:p>
        </w:tc>
        <w:tc>
          <w:tcPr>
            <w:tcW w:w="142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"三公"经费合计</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4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公务用车购置及运行费</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公务用车运行费</w:t>
            </w: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spacing w:before="156" w:beforeLines="50" w:after="156" w:afterLines="50"/>
        <w:jc w:val="left"/>
        <w:rPr>
          <w:rFonts w:ascii="仿宋" w:hAnsi="仿宋" w:eastAsia="仿宋"/>
          <w:sz w:val="24"/>
          <w:highlight w:val="none"/>
        </w:rPr>
      </w:pPr>
      <w:r>
        <w:rPr>
          <w:rFonts w:hint="eastAsia" w:ascii="仿宋" w:hAnsi="仿宋" w:eastAsia="仿宋"/>
          <w:sz w:val="24"/>
          <w:highlight w:val="none"/>
        </w:rPr>
        <w:t>注：国资委研究中心一般公共预算不安排“三公”经费支出，故本表无数据。</w:t>
      </w:r>
    </w:p>
    <w:p>
      <w:pPr>
        <w:jc w:val="both"/>
        <w:rPr>
          <w:rFonts w:ascii="黑体" w:eastAsia="黑体"/>
          <w:sz w:val="44"/>
          <w:szCs w:val="44"/>
        </w:rPr>
      </w:pPr>
    </w:p>
    <w:p>
      <w:pPr>
        <w:jc w:val="both"/>
        <w:rPr>
          <w:rFonts w:ascii="黑体" w:eastAsia="黑体"/>
          <w:sz w:val="44"/>
          <w:szCs w:val="44"/>
        </w:rPr>
      </w:pPr>
    </w:p>
    <w:p>
      <w:pPr>
        <w:jc w:val="both"/>
        <w:rPr>
          <w:rFonts w:ascii="黑体" w:eastAsia="黑体"/>
          <w:sz w:val="44"/>
          <w:szCs w:val="44"/>
        </w:rPr>
      </w:pPr>
    </w:p>
    <w:p>
      <w:pPr>
        <w:jc w:val="both"/>
        <w:rPr>
          <w:rFonts w:ascii="黑体" w:eastAsia="黑体"/>
          <w:sz w:val="44"/>
          <w:szCs w:val="44"/>
        </w:rPr>
      </w:pPr>
    </w:p>
    <w:p>
      <w:pPr>
        <w:jc w:val="both"/>
        <w:rPr>
          <w:rFonts w:ascii="黑体" w:eastAsia="黑体"/>
          <w:sz w:val="44"/>
          <w:szCs w:val="44"/>
        </w:rPr>
      </w:pPr>
    </w:p>
    <w:p>
      <w:pPr>
        <w:jc w:val="both"/>
        <w:rPr>
          <w:rFonts w:ascii="黑体" w:eastAsia="黑体"/>
          <w:sz w:val="44"/>
          <w:szCs w:val="44"/>
        </w:rPr>
      </w:pPr>
    </w:p>
    <w:p>
      <w:pPr>
        <w:jc w:val="both"/>
        <w:rPr>
          <w:rFonts w:ascii="黑体" w:eastAsia="黑体"/>
          <w:sz w:val="44"/>
          <w:szCs w:val="44"/>
        </w:rPr>
      </w:pPr>
    </w:p>
    <w:p>
      <w:pPr>
        <w:jc w:val="both"/>
        <w:rPr>
          <w:rFonts w:ascii="黑体" w:eastAsia="黑体"/>
          <w:sz w:val="44"/>
          <w:szCs w:val="44"/>
        </w:rPr>
      </w:pPr>
    </w:p>
    <w:p>
      <w:pPr>
        <w:jc w:val="both"/>
        <w:rPr>
          <w:rFonts w:ascii="黑体" w:eastAsia="黑体"/>
          <w:sz w:val="44"/>
          <w:szCs w:val="44"/>
        </w:rPr>
      </w:pPr>
    </w:p>
    <w:p>
      <w:pPr>
        <w:jc w:val="both"/>
        <w:rPr>
          <w:rFonts w:ascii="黑体" w:eastAsia="黑体"/>
          <w:sz w:val="44"/>
          <w:szCs w:val="44"/>
        </w:rPr>
      </w:pPr>
    </w:p>
    <w:p>
      <w:pPr>
        <w:jc w:val="both"/>
        <w:rPr>
          <w:rFonts w:ascii="黑体" w:eastAsia="黑体"/>
          <w:sz w:val="44"/>
          <w:szCs w:val="44"/>
        </w:rPr>
      </w:pPr>
    </w:p>
    <w:p>
      <w:pPr>
        <w:jc w:val="both"/>
        <w:rPr>
          <w:rFonts w:ascii="黑体" w:eastAsia="黑体"/>
          <w:sz w:val="44"/>
          <w:szCs w:val="44"/>
        </w:rPr>
      </w:pPr>
    </w:p>
    <w:p>
      <w:pPr>
        <w:jc w:val="both"/>
        <w:rPr>
          <w:rFonts w:ascii="黑体" w:eastAsia="黑体"/>
          <w:sz w:val="44"/>
          <w:szCs w:val="44"/>
        </w:rPr>
      </w:pPr>
    </w:p>
    <w:p>
      <w:pPr>
        <w:jc w:val="both"/>
        <w:rPr>
          <w:rFonts w:ascii="黑体" w:eastAsia="黑体"/>
          <w:sz w:val="44"/>
          <w:szCs w:val="44"/>
        </w:rPr>
      </w:pPr>
    </w:p>
    <w:p>
      <w:pPr>
        <w:jc w:val="both"/>
        <w:rPr>
          <w:rFonts w:ascii="黑体" w:eastAsia="黑体"/>
          <w:sz w:val="44"/>
          <w:szCs w:val="44"/>
        </w:rPr>
      </w:pPr>
    </w:p>
    <w:p>
      <w:pPr>
        <w:jc w:val="both"/>
        <w:rPr>
          <w:rFonts w:ascii="黑体" w:eastAsia="黑体"/>
          <w:sz w:val="44"/>
          <w:szCs w:val="44"/>
        </w:rPr>
      </w:pPr>
    </w:p>
    <w:p>
      <w:pPr>
        <w:jc w:val="both"/>
        <w:rPr>
          <w:rFonts w:ascii="黑体" w:eastAsia="黑体"/>
          <w:sz w:val="44"/>
          <w:szCs w:val="44"/>
        </w:rPr>
      </w:pPr>
    </w:p>
    <w:tbl>
      <w:tblPr>
        <w:tblStyle w:val="10"/>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5"/>
        <w:gridCol w:w="2937"/>
        <w:gridCol w:w="619"/>
        <w:gridCol w:w="619"/>
        <w:gridCol w:w="1021"/>
        <w:gridCol w:w="1026"/>
        <w:gridCol w:w="1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522"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297"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单位：国务院国有资产监督管理委员会</w:t>
            </w:r>
            <w:r>
              <w:rPr>
                <w:rFonts w:hint="eastAsia" w:ascii="宋体" w:hAnsi="宋体" w:cs="宋体"/>
                <w:i w:val="0"/>
                <w:iCs w:val="0"/>
                <w:color w:val="000000"/>
                <w:kern w:val="0"/>
                <w:sz w:val="18"/>
                <w:szCs w:val="18"/>
                <w:u w:val="none"/>
                <w:lang w:val="en-US" w:eastAsia="zh-CN" w:bidi="ar"/>
              </w:rPr>
              <w:t>研究中心</w:t>
            </w:r>
          </w:p>
        </w:tc>
        <w:tc>
          <w:tcPr>
            <w:tcW w:w="122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2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45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2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bl>
    <w:p>
      <w:pPr>
        <w:spacing w:before="156" w:beforeLines="50" w:after="156" w:afterLines="50"/>
        <w:jc w:val="left"/>
        <w:rPr>
          <w:rFonts w:ascii="仿宋" w:hAnsi="仿宋" w:eastAsia="仿宋"/>
          <w:sz w:val="24"/>
          <w:szCs w:val="22"/>
        </w:rPr>
      </w:pPr>
      <w:r>
        <w:rPr>
          <w:rFonts w:hint="eastAsia" w:ascii="仿宋" w:hAnsi="仿宋" w:eastAsia="仿宋"/>
          <w:sz w:val="24"/>
        </w:rPr>
        <w:t>注：国资委研究中心无政府性基金预算拨款收入,也无使用政府性基金安排的支出，故本表无数据</w:t>
      </w:r>
      <w:r>
        <w:rPr>
          <w:rFonts w:hint="eastAsia" w:ascii="仿宋" w:hAnsi="仿宋" w:eastAsia="仿宋"/>
          <w:sz w:val="24"/>
          <w:szCs w:val="22"/>
        </w:rPr>
        <w:t>。</w:t>
      </w:r>
    </w:p>
    <w:p>
      <w:pPr>
        <w:jc w:val="both"/>
        <w:rPr>
          <w:rFonts w:ascii="黑体" w:eastAsia="黑体"/>
          <w:sz w:val="44"/>
          <w:szCs w:val="44"/>
        </w:rPr>
      </w:pPr>
    </w:p>
    <w:p>
      <w:pPr>
        <w:jc w:val="both"/>
      </w:pPr>
      <w:r>
        <w:rPr>
          <w:rFonts w:ascii="黑体" w:eastAsia="黑体"/>
          <w:sz w:val="44"/>
          <w:szCs w:val="44"/>
        </w:rPr>
        <w:br w:type="page"/>
      </w:r>
    </w:p>
    <w:tbl>
      <w:tblPr>
        <w:tblStyle w:val="10"/>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2"/>
        <w:gridCol w:w="2687"/>
        <w:gridCol w:w="576"/>
        <w:gridCol w:w="576"/>
        <w:gridCol w:w="936"/>
        <w:gridCol w:w="1608"/>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522"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05"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单位：国务院国有资产监督管理委员会</w:t>
            </w:r>
            <w:r>
              <w:rPr>
                <w:rFonts w:hint="eastAsia" w:ascii="宋体" w:hAnsi="宋体" w:cs="宋体"/>
                <w:i w:val="0"/>
                <w:iCs w:val="0"/>
                <w:color w:val="000000"/>
                <w:kern w:val="0"/>
                <w:sz w:val="18"/>
                <w:szCs w:val="18"/>
                <w:u w:val="none"/>
                <w:lang w:val="en-US" w:eastAsia="zh-CN" w:bidi="ar"/>
              </w:rPr>
              <w:t>研究中心</w:t>
            </w:r>
          </w:p>
        </w:tc>
        <w:tc>
          <w:tcPr>
            <w:tcW w:w="1117"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2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48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jc w:val="both"/>
        <w:rPr>
          <w:rFonts w:hint="eastAsia" w:ascii="仿宋" w:hAnsi="仿宋" w:eastAsia="仿宋"/>
          <w:sz w:val="24"/>
        </w:rPr>
      </w:pPr>
    </w:p>
    <w:p>
      <w:pPr>
        <w:jc w:val="both"/>
        <w:rPr>
          <w:rFonts w:ascii="黑体" w:eastAsia="黑体"/>
          <w:sz w:val="44"/>
          <w:szCs w:val="44"/>
        </w:rPr>
      </w:pPr>
      <w:r>
        <w:rPr>
          <w:rFonts w:hint="eastAsia" w:ascii="仿宋" w:hAnsi="仿宋" w:eastAsia="仿宋"/>
          <w:sz w:val="24"/>
        </w:rPr>
        <w:t>注：国资委研究中心年初无国有资本经营预算拨款收入,也无使用国有资本经营预算安排的支出，故本表无数据</w:t>
      </w:r>
      <w:r>
        <w:rPr>
          <w:rFonts w:hint="eastAsia" w:ascii="仿宋" w:hAnsi="仿宋" w:eastAsia="仿宋"/>
          <w:sz w:val="24"/>
          <w:szCs w:val="22"/>
        </w:rPr>
        <w:t>。</w:t>
      </w:r>
      <w:r>
        <w:br w:type="page"/>
      </w: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pStyle w:val="9"/>
      </w:pPr>
      <w:bookmarkStart w:id="4" w:name="_Toc1163"/>
      <w:r>
        <w:rPr>
          <w:rFonts w:hint="eastAsia"/>
        </w:rPr>
        <w:t>第三部分 202</w:t>
      </w:r>
      <w:r>
        <w:rPr>
          <w:rFonts w:hint="eastAsia"/>
          <w:lang w:val="en-US" w:eastAsia="zh-CN"/>
        </w:rPr>
        <w:t>3</w:t>
      </w:r>
      <w:r>
        <w:rPr>
          <w:rFonts w:hint="eastAsia"/>
        </w:rPr>
        <w:t>年部门预算情况说明</w:t>
      </w:r>
      <w:bookmarkEnd w:id="4"/>
    </w:p>
    <w:p>
      <w:pPr>
        <w:ind w:firstLine="880" w:firstLineChars="200"/>
        <w:rPr>
          <w:rFonts w:ascii="黑体" w:eastAsia="黑体"/>
          <w:sz w:val="44"/>
          <w:szCs w:val="44"/>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pPr>
      <w:r>
        <w:br w:type="page"/>
      </w:r>
      <w:bookmarkStart w:id="5" w:name="_Toc21656"/>
      <w:r>
        <w:rPr>
          <w:rFonts w:hint="eastAsia"/>
        </w:rPr>
        <w:t>一、关于202</w:t>
      </w:r>
      <w:r>
        <w:rPr>
          <w:rFonts w:hint="eastAsia"/>
          <w:lang w:val="en-US" w:eastAsia="zh-CN"/>
        </w:rPr>
        <w:t>3</w:t>
      </w:r>
      <w:r>
        <w:rPr>
          <w:rFonts w:hint="eastAsia"/>
        </w:rPr>
        <w:t>年部门收支总表说明</w:t>
      </w:r>
      <w:bookmarkEnd w:id="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综合预算的原则，国资委研究中心所有收入和支出均纳入部门预算管理。收入包括：一般公共预算拨款收入、事业收入、其他收入、上年结转等；支出包括：社会保障和就业支出、资源勘探工业信息等支出、住房保障支出、其他支出、结转下年等，国资委研究中心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年部门收支总预算3411.38万元。</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pPr>
      <w:bookmarkStart w:id="6" w:name="_Toc25809"/>
      <w:r>
        <w:rPr>
          <w:rFonts w:hint="eastAsia"/>
        </w:rPr>
        <w:t>二、关于202</w:t>
      </w:r>
      <w:r>
        <w:rPr>
          <w:rFonts w:hint="eastAsia"/>
          <w:lang w:val="en-US" w:eastAsia="zh-CN"/>
        </w:rPr>
        <w:t>3</w:t>
      </w:r>
      <w:r>
        <w:rPr>
          <w:rFonts w:hint="eastAsia"/>
        </w:rPr>
        <w:t>年部门收入总表的说明</w:t>
      </w:r>
      <w:bookmarkEnd w:id="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32"/>
          <w:lang w:eastAsia="zh-CN"/>
        </w:rPr>
      </w:pPr>
      <w:r>
        <w:rPr>
          <w:rFonts w:hint="eastAsia" w:ascii="仿宋" w:hAnsi="仿宋" w:eastAsia="仿宋" w:cs="仿宋"/>
          <w:sz w:val="32"/>
          <w:szCs w:val="32"/>
        </w:rPr>
        <w:t>国资委研究中心202</w:t>
      </w:r>
      <w:r>
        <w:rPr>
          <w:rFonts w:hint="eastAsia" w:ascii="仿宋" w:hAnsi="仿宋" w:eastAsia="仿宋" w:cs="仿宋"/>
          <w:sz w:val="32"/>
          <w:szCs w:val="32"/>
          <w:lang w:val="en-US" w:eastAsia="zh-CN"/>
        </w:rPr>
        <w:t>3</w:t>
      </w:r>
      <w:r>
        <w:rPr>
          <w:rFonts w:hint="eastAsia" w:ascii="仿宋" w:hAnsi="仿宋" w:eastAsia="仿宋" w:cs="仿宋"/>
          <w:sz w:val="32"/>
          <w:szCs w:val="32"/>
        </w:rPr>
        <w:t>年收入预算3411.38万元，</w:t>
      </w:r>
      <w:r>
        <w:rPr>
          <w:rFonts w:hint="eastAsia" w:ascii="仿宋" w:hAnsi="仿宋" w:eastAsia="仿宋" w:cs="仿宋"/>
          <w:sz w:val="32"/>
          <w:szCs w:val="32"/>
          <w:lang w:val="en-US" w:eastAsia="zh-CN"/>
        </w:rPr>
        <w:t>含</w:t>
      </w:r>
      <w:r>
        <w:rPr>
          <w:rFonts w:hint="eastAsia" w:ascii="仿宋" w:hAnsi="仿宋" w:eastAsia="仿宋" w:cs="仿宋"/>
          <w:sz w:val="32"/>
          <w:szCs w:val="32"/>
        </w:rPr>
        <w:t>上年结转1465.78万元，占</w:t>
      </w:r>
      <w:r>
        <w:rPr>
          <w:rFonts w:hint="eastAsia" w:ascii="仿宋" w:hAnsi="仿宋" w:eastAsia="仿宋" w:cs="仿宋"/>
          <w:sz w:val="32"/>
          <w:szCs w:val="32"/>
          <w:lang w:val="en-US" w:eastAsia="zh-CN"/>
        </w:rPr>
        <w:t>42.97</w:t>
      </w:r>
      <w:r>
        <w:rPr>
          <w:rFonts w:hint="eastAsia" w:ascii="仿宋" w:hAnsi="仿宋" w:eastAsia="仿宋" w:cs="仿宋"/>
          <w:sz w:val="32"/>
          <w:szCs w:val="32"/>
        </w:rPr>
        <w:t>%</w:t>
      </w:r>
      <w:r>
        <w:rPr>
          <w:rFonts w:hint="eastAsia" w:ascii="仿宋" w:hAnsi="仿宋" w:eastAsia="仿宋" w:cs="仿宋"/>
          <w:sz w:val="32"/>
          <w:szCs w:val="32"/>
          <w:lang w:val="en-US" w:eastAsia="zh-CN"/>
        </w:rPr>
        <w:t>。其中，财政拨款结转720.35万元：国资委研究中心国资国企管理研究决策支撑系统二期项目结转0.89万元、国资委研究中心国资国企管理研究决策支撑系统三期项目结转24.95万元、国资委研究中心国资国企管理研究数智化平台项目结转427.08万元、国资委研究中心国资国企智能知识服务系统项目结转250.1万元、机关事业单位养老保险缴费结转17.33万元；非财政拨款结转745.43万元。</w:t>
      </w:r>
      <w:r>
        <w:rPr>
          <w:rFonts w:hint="eastAsia" w:ascii="仿宋" w:hAnsi="仿宋" w:eastAsia="仿宋" w:cs="仿宋"/>
          <w:sz w:val="32"/>
          <w:szCs w:val="32"/>
        </w:rPr>
        <w:t>一般公共预算拨款收入</w:t>
      </w:r>
      <w:r>
        <w:rPr>
          <w:rFonts w:hint="eastAsia" w:ascii="仿宋" w:hAnsi="仿宋" w:eastAsia="仿宋" w:cs="仿宋"/>
          <w:sz w:val="32"/>
          <w:szCs w:val="32"/>
          <w:lang w:val="en-US" w:eastAsia="zh-CN"/>
        </w:rPr>
        <w:t>682.79</w:t>
      </w:r>
      <w:r>
        <w:rPr>
          <w:rFonts w:hint="eastAsia" w:ascii="仿宋" w:hAnsi="仿宋" w:eastAsia="仿宋" w:cs="仿宋"/>
          <w:sz w:val="32"/>
          <w:szCs w:val="32"/>
        </w:rPr>
        <w:t>万元，占</w:t>
      </w:r>
      <w:r>
        <w:rPr>
          <w:rFonts w:hint="eastAsia" w:ascii="仿宋" w:hAnsi="仿宋" w:eastAsia="仿宋" w:cs="仿宋"/>
          <w:sz w:val="32"/>
          <w:szCs w:val="32"/>
          <w:lang w:val="en-US" w:eastAsia="zh-CN"/>
        </w:rPr>
        <w:t>20.02</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highlight w:val="none"/>
        </w:rPr>
        <w:t>事业收入</w:t>
      </w:r>
      <w:r>
        <w:rPr>
          <w:rFonts w:hint="eastAsia" w:ascii="仿宋" w:hAnsi="仿宋" w:eastAsia="仿宋" w:cs="仿宋"/>
          <w:sz w:val="32"/>
          <w:szCs w:val="32"/>
          <w:highlight w:val="none"/>
          <w:lang w:val="en-US" w:eastAsia="zh-CN"/>
        </w:rPr>
        <w:t>1121.81</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32.88</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lang w:val="en-US" w:eastAsia="zh-CN"/>
        </w:rPr>
        <w:t>其他</w:t>
      </w:r>
      <w:r>
        <w:rPr>
          <w:rFonts w:hint="eastAsia" w:ascii="仿宋" w:hAnsi="仿宋" w:eastAsia="仿宋" w:cs="仿宋"/>
          <w:sz w:val="32"/>
          <w:szCs w:val="32"/>
        </w:rPr>
        <w:t>收入</w:t>
      </w:r>
      <w:r>
        <w:rPr>
          <w:rFonts w:hint="eastAsia" w:ascii="仿宋" w:hAnsi="仿宋" w:eastAsia="仿宋" w:cs="仿宋"/>
          <w:sz w:val="32"/>
          <w:szCs w:val="32"/>
          <w:lang w:val="en-US" w:eastAsia="zh-CN"/>
        </w:rPr>
        <w:t>141</w:t>
      </w:r>
      <w:r>
        <w:rPr>
          <w:rFonts w:hint="eastAsia" w:ascii="仿宋" w:hAnsi="仿宋" w:eastAsia="仿宋" w:cs="仿宋"/>
          <w:sz w:val="32"/>
          <w:szCs w:val="32"/>
        </w:rPr>
        <w:t>万元，占</w:t>
      </w:r>
      <w:r>
        <w:rPr>
          <w:rFonts w:hint="eastAsia" w:ascii="仿宋" w:hAnsi="仿宋" w:eastAsia="仿宋" w:cs="仿宋"/>
          <w:sz w:val="32"/>
          <w:szCs w:val="32"/>
          <w:lang w:val="en-US" w:eastAsia="zh-CN"/>
        </w:rPr>
        <w:t>4.13</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sz w:val="30"/>
          <w:szCs w:val="30"/>
          <w:lang w:eastAsia="zh-CN"/>
        </w:rPr>
      </w:pPr>
      <w:r>
        <w:drawing>
          <wp:inline distT="0" distB="0" distL="114300" distR="114300">
            <wp:extent cx="5269865" cy="2735580"/>
            <wp:effectExtent l="4445" t="4445" r="21590" b="2222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rPr>
      </w:pPr>
      <w:bookmarkStart w:id="7" w:name="_Toc29755"/>
      <w:r>
        <w:rPr>
          <w:rFonts w:hint="eastAsia"/>
        </w:rPr>
        <w:t>三、关于202</w:t>
      </w:r>
      <w:r>
        <w:rPr>
          <w:rFonts w:hint="eastAsia"/>
          <w:lang w:val="en-US" w:eastAsia="zh-CN"/>
        </w:rPr>
        <w:t>3</w:t>
      </w:r>
      <w:r>
        <w:rPr>
          <w:rFonts w:hint="eastAsia"/>
        </w:rPr>
        <w:t>年部门支出总表的说明</w:t>
      </w:r>
      <w:bookmarkEnd w:id="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国资委研究中心202</w:t>
      </w:r>
      <w:r>
        <w:rPr>
          <w:rFonts w:hint="eastAsia" w:ascii="仿宋" w:hAnsi="仿宋" w:eastAsia="仿宋" w:cs="仿宋"/>
          <w:sz w:val="32"/>
          <w:szCs w:val="32"/>
          <w:lang w:val="en-US" w:eastAsia="zh-CN"/>
        </w:rPr>
        <w:t>3</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2555.03</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其中</w:t>
      </w:r>
      <w:r>
        <w:rPr>
          <w:rFonts w:hint="eastAsia" w:ascii="仿宋" w:hAnsi="仿宋" w:eastAsia="仿宋" w:cs="仿宋"/>
          <w:sz w:val="32"/>
          <w:szCs w:val="32"/>
          <w:lang w:eastAsia="zh-CN"/>
        </w:rPr>
        <w:t>，</w:t>
      </w:r>
      <w:r>
        <w:rPr>
          <w:rFonts w:hint="eastAsia" w:ascii="仿宋" w:hAnsi="仿宋" w:eastAsia="仿宋" w:cs="仿宋"/>
          <w:sz w:val="32"/>
          <w:szCs w:val="32"/>
        </w:rPr>
        <w:t>基本支出</w:t>
      </w:r>
      <w:r>
        <w:rPr>
          <w:rFonts w:hint="eastAsia" w:ascii="仿宋" w:hAnsi="仿宋" w:eastAsia="仿宋" w:cs="仿宋"/>
          <w:sz w:val="32"/>
          <w:szCs w:val="32"/>
          <w:lang w:val="en-US" w:eastAsia="zh-CN"/>
        </w:rPr>
        <w:t>1726.01</w:t>
      </w:r>
      <w:r>
        <w:rPr>
          <w:rFonts w:hint="eastAsia" w:ascii="仿宋" w:hAnsi="仿宋" w:eastAsia="仿宋" w:cs="仿宋"/>
          <w:sz w:val="32"/>
          <w:szCs w:val="32"/>
        </w:rPr>
        <w:t>万元，占</w:t>
      </w:r>
      <w:r>
        <w:rPr>
          <w:rFonts w:hint="eastAsia" w:ascii="仿宋" w:hAnsi="仿宋" w:eastAsia="仿宋" w:cs="仿宋"/>
          <w:sz w:val="32"/>
          <w:szCs w:val="32"/>
          <w:lang w:val="en-US" w:eastAsia="zh-CN"/>
        </w:rPr>
        <w:t>67.55</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人员工资、津贴补贴、住房公积金、养老保险缴费、职业年金等人员类支出合计1254.53万元，办公费、印刷费、物业管理费等公用经费支出合计471.48万元</w:t>
      </w:r>
      <w:r>
        <w:rPr>
          <w:rFonts w:hint="eastAsia" w:ascii="仿宋" w:hAnsi="仿宋" w:eastAsia="仿宋" w:cs="仿宋"/>
          <w:sz w:val="32"/>
          <w:szCs w:val="32"/>
        </w:rPr>
        <w:t>；项目支出</w:t>
      </w:r>
      <w:r>
        <w:rPr>
          <w:rFonts w:hint="eastAsia" w:ascii="仿宋" w:hAnsi="仿宋" w:eastAsia="仿宋" w:cs="仿宋"/>
          <w:sz w:val="32"/>
          <w:szCs w:val="32"/>
          <w:lang w:val="en-US" w:eastAsia="zh-CN"/>
        </w:rPr>
        <w:t>829.02</w:t>
      </w:r>
      <w:r>
        <w:rPr>
          <w:rFonts w:hint="eastAsia" w:ascii="仿宋" w:hAnsi="仿宋" w:eastAsia="仿宋" w:cs="仿宋"/>
          <w:sz w:val="32"/>
          <w:szCs w:val="32"/>
        </w:rPr>
        <w:t>万元，占</w:t>
      </w:r>
      <w:r>
        <w:rPr>
          <w:rFonts w:hint="eastAsia" w:ascii="仿宋" w:hAnsi="仿宋" w:eastAsia="仿宋" w:cs="仿宋"/>
          <w:sz w:val="32"/>
          <w:szCs w:val="32"/>
          <w:lang w:val="en-US" w:eastAsia="zh-CN"/>
        </w:rPr>
        <w:t>32.45</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r>
        <w:drawing>
          <wp:inline distT="0" distB="0" distL="114300" distR="114300">
            <wp:extent cx="5207000" cy="2783205"/>
            <wp:effectExtent l="4445" t="4445" r="8255" b="1270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sz w:val="32"/>
          <w:szCs w:val="32"/>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textAlignment w:val="auto"/>
      </w:pPr>
      <w:bookmarkStart w:id="8" w:name="_Toc560"/>
      <w:r>
        <w:rPr>
          <w:rFonts w:hint="eastAsia"/>
        </w:rPr>
        <w:t>关于202</w:t>
      </w:r>
      <w:r>
        <w:rPr>
          <w:rFonts w:hint="eastAsia"/>
          <w:lang w:val="en-US" w:eastAsia="zh-CN"/>
        </w:rPr>
        <w:t>3</w:t>
      </w:r>
      <w:r>
        <w:rPr>
          <w:rFonts w:hint="eastAsia"/>
        </w:rPr>
        <w:t>年财政拨款收支总表的说明</w:t>
      </w:r>
      <w:bookmarkEnd w:id="8"/>
    </w:p>
    <w:p>
      <w:pPr>
        <w:pStyle w:val="2"/>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bookmarkStart w:id="9" w:name="_Toc28262"/>
      <w:r>
        <w:rPr>
          <w:rFonts w:hint="eastAsia" w:ascii="仿宋" w:hAnsi="仿宋" w:eastAsia="仿宋" w:cs="仿宋"/>
          <w:sz w:val="32"/>
          <w:szCs w:val="32"/>
        </w:rPr>
        <w:t>国资委研究中心202</w:t>
      </w:r>
      <w:r>
        <w:rPr>
          <w:rFonts w:hint="eastAsia" w:ascii="仿宋" w:hAnsi="仿宋" w:eastAsia="仿宋" w:cs="仿宋"/>
          <w:sz w:val="32"/>
          <w:szCs w:val="32"/>
          <w:lang w:val="en-US" w:eastAsia="zh-CN"/>
        </w:rPr>
        <w:t>3</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1403.14</w:t>
      </w:r>
      <w:r>
        <w:rPr>
          <w:rFonts w:hint="eastAsia" w:ascii="仿宋" w:hAnsi="仿宋" w:eastAsia="仿宋" w:cs="仿宋"/>
          <w:sz w:val="32"/>
          <w:szCs w:val="32"/>
        </w:rPr>
        <w:t>万元。收入全部为一般公共预算拨款，无政府性基金预算拨款，年初无国有资本经营预算拨款，包括：当年财政拨款收入</w:t>
      </w:r>
      <w:r>
        <w:rPr>
          <w:rFonts w:hint="eastAsia" w:ascii="仿宋" w:hAnsi="仿宋" w:eastAsia="仿宋" w:cs="仿宋"/>
          <w:sz w:val="32"/>
          <w:szCs w:val="32"/>
          <w:lang w:val="en-US" w:eastAsia="zh-CN"/>
        </w:rPr>
        <w:t>682.79</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720.35</w:t>
      </w:r>
      <w:r>
        <w:rPr>
          <w:rFonts w:hint="eastAsia" w:ascii="仿宋" w:hAnsi="仿宋" w:eastAsia="仿宋" w:cs="仿宋"/>
          <w:sz w:val="32"/>
          <w:szCs w:val="32"/>
        </w:rPr>
        <w:t>万元；支出包括：基本支出</w:t>
      </w:r>
      <w:r>
        <w:rPr>
          <w:rFonts w:hint="eastAsia" w:ascii="仿宋" w:hAnsi="仿宋" w:eastAsia="仿宋" w:cs="仿宋"/>
          <w:sz w:val="32"/>
          <w:szCs w:val="32"/>
          <w:lang w:val="en-US" w:eastAsia="zh-CN"/>
        </w:rPr>
        <w:t>574.12</w:t>
      </w:r>
      <w:r>
        <w:rPr>
          <w:rFonts w:hint="eastAsia" w:ascii="仿宋" w:hAnsi="仿宋" w:eastAsia="仿宋" w:cs="仿宋"/>
          <w:sz w:val="32"/>
          <w:szCs w:val="32"/>
        </w:rPr>
        <w:t>万元，占财政拨款支出总额</w:t>
      </w:r>
      <w:r>
        <w:rPr>
          <w:rFonts w:hint="eastAsia" w:ascii="仿宋" w:hAnsi="仿宋" w:eastAsia="仿宋" w:cs="仿宋"/>
          <w:sz w:val="32"/>
          <w:szCs w:val="32"/>
          <w:lang w:val="en-US" w:eastAsia="zh-CN"/>
        </w:rPr>
        <w:t>40.92</w:t>
      </w:r>
      <w:r>
        <w:rPr>
          <w:rFonts w:hint="eastAsia" w:ascii="仿宋" w:hAnsi="仿宋" w:eastAsia="仿宋" w:cs="仿宋"/>
          <w:sz w:val="32"/>
          <w:szCs w:val="32"/>
        </w:rPr>
        <w:t>%；项目经费</w:t>
      </w:r>
      <w:r>
        <w:rPr>
          <w:rFonts w:hint="eastAsia" w:ascii="仿宋" w:hAnsi="仿宋" w:eastAsia="仿宋" w:cs="仿宋"/>
          <w:sz w:val="32"/>
          <w:szCs w:val="32"/>
          <w:lang w:val="en-US" w:eastAsia="zh-CN"/>
        </w:rPr>
        <w:t>829.02</w:t>
      </w:r>
      <w:r>
        <w:rPr>
          <w:rFonts w:hint="eastAsia" w:ascii="仿宋" w:hAnsi="仿宋" w:eastAsia="仿宋" w:cs="仿宋"/>
          <w:sz w:val="32"/>
          <w:szCs w:val="32"/>
        </w:rPr>
        <w:t>万，占财政拨款支出总额的</w:t>
      </w:r>
      <w:r>
        <w:rPr>
          <w:rFonts w:hint="eastAsia" w:ascii="仿宋" w:hAnsi="仿宋" w:eastAsia="仿宋" w:cs="仿宋"/>
          <w:sz w:val="32"/>
          <w:szCs w:val="32"/>
          <w:lang w:val="en-US" w:eastAsia="zh-CN"/>
        </w:rPr>
        <w:t>59.08</w:t>
      </w:r>
      <w:r>
        <w:rPr>
          <w:rFonts w:hint="eastAsia" w:ascii="仿宋" w:hAnsi="仿宋" w:eastAsia="仿宋" w:cs="仿宋"/>
          <w:sz w:val="32"/>
          <w:szCs w:val="32"/>
        </w:rPr>
        <w:t>%。</w:t>
      </w:r>
      <w:bookmarkEnd w:id="9"/>
    </w:p>
    <w:p>
      <w:r>
        <w:drawing>
          <wp:inline distT="0" distB="0" distL="114300" distR="114300">
            <wp:extent cx="5191125" cy="2750185"/>
            <wp:effectExtent l="4445" t="4445" r="5080" b="762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0"/>
          <w:szCs w:val="30"/>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pPr>
      <w:bookmarkStart w:id="10" w:name="_Toc18287"/>
      <w:r>
        <w:rPr>
          <w:rFonts w:hint="eastAsia"/>
        </w:rPr>
        <w:t>五、关于202</w:t>
      </w:r>
      <w:r>
        <w:rPr>
          <w:rFonts w:hint="eastAsia"/>
          <w:lang w:val="en-US" w:eastAsia="zh-CN"/>
        </w:rPr>
        <w:t>3</w:t>
      </w:r>
      <w:r>
        <w:rPr>
          <w:rFonts w:hint="eastAsia"/>
        </w:rPr>
        <w:t>年一般公共预算支出表</w:t>
      </w:r>
      <w:r>
        <w:t>的</w:t>
      </w:r>
      <w:r>
        <w:rPr>
          <w:rFonts w:hint="eastAsia"/>
        </w:rPr>
        <w:t>说明</w:t>
      </w:r>
      <w:bookmarkEnd w:id="1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 w:hAnsi="楷体" w:eastAsia="楷体"/>
          <w:sz w:val="32"/>
          <w:szCs w:val="32"/>
          <w:lang w:val="zh-CN"/>
        </w:rPr>
      </w:pPr>
      <w:r>
        <w:rPr>
          <w:rFonts w:hint="eastAsia" w:ascii="楷体" w:hAnsi="楷体" w:eastAsia="楷体"/>
          <w:sz w:val="32"/>
          <w:szCs w:val="32"/>
        </w:rPr>
        <w:t>（一）</w:t>
      </w:r>
      <w:r>
        <w:rPr>
          <w:rFonts w:hint="eastAsia" w:ascii="楷体" w:hAnsi="楷体" w:eastAsia="楷体"/>
          <w:sz w:val="32"/>
          <w:szCs w:val="32"/>
          <w:lang w:val="zh-CN"/>
        </w:rPr>
        <w:t>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rPr>
          <w:rFonts w:hint="eastAsia" w:ascii="仿宋" w:hAnsi="仿宋" w:eastAsia="仿宋" w:cs="仿宋"/>
          <w:sz w:val="32"/>
          <w:szCs w:val="32"/>
          <w:lang w:eastAsia="zh-CN"/>
        </w:rPr>
      </w:pPr>
      <w:r>
        <w:rPr>
          <w:rFonts w:hint="eastAsia" w:ascii="仿宋" w:hAnsi="仿宋" w:eastAsia="仿宋" w:cs="仿宋"/>
          <w:sz w:val="32"/>
          <w:szCs w:val="32"/>
        </w:rPr>
        <w:t>国资委研究中心202</w:t>
      </w:r>
      <w:r>
        <w:rPr>
          <w:rFonts w:hint="eastAsia" w:ascii="仿宋" w:hAnsi="仿宋" w:eastAsia="仿宋" w:cs="仿宋"/>
          <w:sz w:val="32"/>
          <w:szCs w:val="32"/>
          <w:lang w:val="en-US" w:eastAsia="zh-CN"/>
        </w:rPr>
        <w:t>3</w:t>
      </w:r>
      <w:r>
        <w:rPr>
          <w:rFonts w:hint="eastAsia" w:ascii="仿宋" w:hAnsi="仿宋" w:eastAsia="仿宋" w:cs="仿宋"/>
          <w:sz w:val="32"/>
          <w:szCs w:val="32"/>
        </w:rPr>
        <w:t>年一般公共预算</w:t>
      </w:r>
      <w:r>
        <w:rPr>
          <w:rFonts w:hint="eastAsia" w:ascii="仿宋" w:hAnsi="仿宋" w:eastAsia="仿宋" w:cs="仿宋"/>
          <w:sz w:val="32"/>
          <w:szCs w:val="32"/>
          <w:lang w:eastAsia="zh-CN"/>
        </w:rPr>
        <w:t>收入</w:t>
      </w:r>
      <w:r>
        <w:rPr>
          <w:rFonts w:hint="eastAsia" w:ascii="仿宋" w:hAnsi="仿宋" w:eastAsia="仿宋" w:cs="仿宋"/>
          <w:sz w:val="32"/>
          <w:szCs w:val="32"/>
        </w:rPr>
        <w:t>当年财政拨款</w:t>
      </w:r>
      <w:r>
        <w:rPr>
          <w:rFonts w:hint="eastAsia" w:ascii="仿宋" w:hAnsi="仿宋" w:eastAsia="仿宋" w:cs="仿宋"/>
          <w:sz w:val="32"/>
          <w:szCs w:val="32"/>
          <w:lang w:val="en-US" w:eastAsia="zh-CN"/>
        </w:rPr>
        <w:t>682.79</w:t>
      </w:r>
      <w:r>
        <w:rPr>
          <w:rFonts w:hint="eastAsia" w:ascii="仿宋" w:hAnsi="仿宋" w:eastAsia="仿宋" w:cs="仿宋"/>
          <w:sz w:val="32"/>
          <w:szCs w:val="32"/>
        </w:rPr>
        <w:t>万元，</w:t>
      </w:r>
      <w:r>
        <w:rPr>
          <w:rFonts w:hint="eastAsia" w:ascii="仿宋" w:hAnsi="仿宋" w:eastAsia="仿宋" w:cs="仿宋"/>
          <w:sz w:val="32"/>
          <w:szCs w:val="32"/>
          <w:lang w:eastAsia="zh-CN"/>
        </w:rPr>
        <w:t>此外，仍有国资委研究中心国资国企智库研究服务平台项目</w:t>
      </w:r>
      <w:r>
        <w:rPr>
          <w:rFonts w:hint="eastAsia" w:ascii="仿宋" w:hAnsi="仿宋" w:eastAsia="仿宋" w:cs="仿宋"/>
          <w:sz w:val="32"/>
          <w:szCs w:val="32"/>
          <w:lang w:val="en-US" w:eastAsia="zh-CN"/>
        </w:rPr>
        <w:t>660万元待拨款，</w:t>
      </w:r>
      <w:r>
        <w:rPr>
          <w:rFonts w:hint="eastAsia" w:ascii="仿宋" w:hAnsi="仿宋" w:eastAsia="仿宋" w:cs="仿宋"/>
          <w:sz w:val="32"/>
          <w:szCs w:val="32"/>
        </w:rPr>
        <w:t>比202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一般公共预算收入当年财政拨款决算数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93.73</w:t>
      </w:r>
      <w:r>
        <w:rPr>
          <w:rFonts w:hint="eastAsia" w:ascii="仿宋" w:hAnsi="仿宋" w:eastAsia="仿宋" w:cs="仿宋"/>
          <w:sz w:val="32"/>
          <w:szCs w:val="32"/>
        </w:rPr>
        <w:t>万元</w:t>
      </w:r>
      <w:r>
        <w:rPr>
          <w:rFonts w:hint="eastAsia" w:ascii="仿宋" w:hAnsi="仿宋" w:eastAsia="仿宋" w:cs="仿宋"/>
          <w:sz w:val="32"/>
          <w:szCs w:val="32"/>
          <w:lang w:eastAsia="zh-CN"/>
        </w:rPr>
        <w:t>。</w:t>
      </w:r>
      <w:bookmarkStart w:id="15" w:name="_GoBack"/>
      <w:bookmarkEnd w:id="15"/>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132.10</w:t>
      </w:r>
      <w:r>
        <w:rPr>
          <w:rFonts w:hint="eastAsia" w:ascii="仿宋" w:hAnsi="仿宋" w:eastAsia="仿宋" w:cs="仿宋"/>
          <w:sz w:val="32"/>
          <w:szCs w:val="32"/>
        </w:rPr>
        <w:t>万元,占支出总额</w:t>
      </w:r>
      <w:r>
        <w:rPr>
          <w:rFonts w:hint="eastAsia" w:ascii="仿宋" w:hAnsi="仿宋" w:eastAsia="仿宋" w:cs="仿宋"/>
          <w:sz w:val="32"/>
          <w:szCs w:val="32"/>
          <w:lang w:val="en-US" w:eastAsia="zh-CN"/>
        </w:rPr>
        <w:t>19.35</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其中基本养老保险缴费支出82.88万元，职业年金缴费支出41.44万元，事业单位离退休支出7.78万元</w:t>
      </w:r>
      <w:r>
        <w:rPr>
          <w:rFonts w:hint="eastAsia" w:ascii="仿宋" w:hAnsi="仿宋" w:eastAsia="仿宋" w:cs="仿宋"/>
          <w:sz w:val="32"/>
          <w:szCs w:val="32"/>
        </w:rPr>
        <w:t>；资源勘探工业信息等支出</w:t>
      </w:r>
      <w:r>
        <w:rPr>
          <w:rFonts w:hint="eastAsia" w:ascii="仿宋" w:hAnsi="仿宋" w:eastAsia="仿宋" w:cs="仿宋"/>
          <w:sz w:val="32"/>
          <w:szCs w:val="32"/>
          <w:lang w:val="en-US" w:eastAsia="zh-CN"/>
        </w:rPr>
        <w:t>468.83</w:t>
      </w:r>
      <w:r>
        <w:rPr>
          <w:rFonts w:hint="eastAsia" w:ascii="仿宋" w:hAnsi="仿宋" w:eastAsia="仿宋" w:cs="仿宋"/>
          <w:sz w:val="32"/>
          <w:szCs w:val="32"/>
        </w:rPr>
        <w:t>万元，占支出总额</w:t>
      </w:r>
      <w:r>
        <w:rPr>
          <w:rFonts w:hint="eastAsia" w:ascii="仿宋" w:hAnsi="仿宋" w:eastAsia="仿宋" w:cs="仿宋"/>
          <w:sz w:val="32"/>
          <w:szCs w:val="32"/>
          <w:lang w:val="en-US" w:eastAsia="zh-CN"/>
        </w:rPr>
        <w:t>68.66</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其中基本工资410.33万元，办公费19.62万元，印刷费2.01万元，物业管理费36.87万元；</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81.86</w:t>
      </w:r>
      <w:r>
        <w:rPr>
          <w:rFonts w:hint="eastAsia" w:ascii="仿宋" w:hAnsi="仿宋" w:eastAsia="仿宋" w:cs="仿宋"/>
          <w:sz w:val="32"/>
          <w:szCs w:val="32"/>
        </w:rPr>
        <w:t>万元，占支出总额</w:t>
      </w:r>
      <w:r>
        <w:rPr>
          <w:rFonts w:hint="eastAsia" w:ascii="仿宋" w:hAnsi="仿宋" w:eastAsia="仿宋" w:cs="仿宋"/>
          <w:sz w:val="32"/>
          <w:szCs w:val="32"/>
          <w:lang w:val="en-US" w:eastAsia="zh-CN"/>
        </w:rPr>
        <w:t>11.99</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其中住房公积金53.92万元，提租补贴5万元，购房补贴22.94万元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sz w:val="32"/>
          <w:szCs w:val="32"/>
        </w:rPr>
      </w:pPr>
      <w:r>
        <w:drawing>
          <wp:inline distT="0" distB="0" distL="114300" distR="114300">
            <wp:extent cx="5437505" cy="2735580"/>
            <wp:effectExtent l="4445" t="4445" r="6350" b="222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eastAsia="仿宋_GB2312"/>
          <w:sz w:val="30"/>
          <w:szCs w:val="30"/>
        </w:rPr>
      </w:pPr>
      <w:r>
        <w:rPr>
          <w:rFonts w:hint="eastAsia" w:ascii="仿宋" w:hAnsi="仿宋" w:eastAsia="仿宋" w:cs="仿宋"/>
          <w:b/>
          <w:sz w:val="32"/>
          <w:szCs w:val="32"/>
        </w:rPr>
        <w:t>1．社会保障和就业支出（类）行政事业单位养老支出（款）事业单位离退休（项）</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年预算数</w:t>
      </w:r>
      <w:r>
        <w:rPr>
          <w:rFonts w:hint="eastAsia" w:ascii="仿宋" w:hAnsi="仿宋" w:eastAsia="仿宋" w:cs="仿宋"/>
          <w:sz w:val="32"/>
          <w:szCs w:val="32"/>
          <w:lang w:val="en-US" w:eastAsia="zh-CN"/>
        </w:rPr>
        <w:t>7.78</w:t>
      </w:r>
      <w:r>
        <w:rPr>
          <w:rFonts w:hint="eastAsia" w:ascii="仿宋" w:hAnsi="仿宋" w:eastAsia="仿宋" w:cs="仿宋"/>
          <w:sz w:val="32"/>
          <w:szCs w:val="32"/>
        </w:rPr>
        <w:t>万元，比202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决算数增加</w:t>
      </w:r>
      <w:r>
        <w:rPr>
          <w:rFonts w:hint="eastAsia" w:ascii="仿宋" w:hAnsi="仿宋" w:eastAsia="仿宋" w:cs="仿宋"/>
          <w:sz w:val="32"/>
          <w:szCs w:val="32"/>
        </w:rPr>
        <w:t>7.</w:t>
      </w:r>
      <w:r>
        <w:rPr>
          <w:rFonts w:hint="eastAsia" w:ascii="仿宋" w:hAnsi="仿宋" w:eastAsia="仿宋" w:cs="仿宋"/>
          <w:sz w:val="32"/>
          <w:szCs w:val="32"/>
          <w:lang w:val="en-US" w:eastAsia="zh-CN"/>
        </w:rPr>
        <w:t>78</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spacing w:line="600" w:lineRule="exact"/>
        <w:ind w:firstLine="645" w:firstLineChars="196"/>
        <w:textAlignment w:val="auto"/>
        <w:rPr>
          <w:rFonts w:hint="eastAsia" w:ascii="仿宋" w:hAnsi="仿宋" w:eastAsia="仿宋" w:cs="仿宋"/>
          <w:spacing w:val="4"/>
          <w:sz w:val="32"/>
          <w:szCs w:val="32"/>
        </w:rPr>
      </w:pPr>
      <w:r>
        <w:rPr>
          <w:rFonts w:hint="eastAsia" w:ascii="仿宋" w:hAnsi="仿宋" w:eastAsia="仿宋" w:cs="仿宋"/>
          <w:b/>
          <w:spacing w:val="4"/>
          <w:sz w:val="32"/>
          <w:szCs w:val="32"/>
        </w:rPr>
        <w:t>2．社会保障和就业支出（类）行政事业单位养老支出（款）机关事业单位基本养老保险缴费支出（项）</w:t>
      </w:r>
      <w:r>
        <w:rPr>
          <w:rFonts w:hint="eastAsia" w:ascii="仿宋" w:hAnsi="仿宋" w:eastAsia="仿宋" w:cs="仿宋"/>
          <w:spacing w:val="4"/>
          <w:sz w:val="32"/>
          <w:szCs w:val="32"/>
        </w:rPr>
        <w:t>202</w:t>
      </w:r>
      <w:r>
        <w:rPr>
          <w:rFonts w:hint="eastAsia" w:ascii="仿宋" w:hAnsi="仿宋" w:eastAsia="仿宋" w:cs="仿宋"/>
          <w:spacing w:val="4"/>
          <w:sz w:val="32"/>
          <w:szCs w:val="32"/>
          <w:lang w:val="en-US" w:eastAsia="zh-CN"/>
        </w:rPr>
        <w:t>3</w:t>
      </w:r>
      <w:r>
        <w:rPr>
          <w:rFonts w:hint="eastAsia" w:ascii="仿宋" w:hAnsi="仿宋" w:eastAsia="仿宋" w:cs="仿宋"/>
          <w:spacing w:val="4"/>
          <w:sz w:val="32"/>
          <w:szCs w:val="32"/>
        </w:rPr>
        <w:t>年预算数为</w:t>
      </w:r>
      <w:r>
        <w:rPr>
          <w:rFonts w:hint="eastAsia" w:ascii="仿宋" w:hAnsi="仿宋" w:eastAsia="仿宋" w:cs="仿宋"/>
          <w:spacing w:val="4"/>
          <w:sz w:val="32"/>
          <w:szCs w:val="32"/>
          <w:lang w:val="en-US" w:eastAsia="zh-CN"/>
        </w:rPr>
        <w:t>82.88</w:t>
      </w:r>
      <w:r>
        <w:rPr>
          <w:rFonts w:hint="eastAsia" w:ascii="仿宋" w:hAnsi="仿宋" w:eastAsia="仿宋" w:cs="仿宋"/>
          <w:spacing w:val="4"/>
          <w:sz w:val="32"/>
          <w:szCs w:val="32"/>
        </w:rPr>
        <w:t>万元，比202</w:t>
      </w:r>
      <w:r>
        <w:rPr>
          <w:rFonts w:hint="eastAsia" w:ascii="仿宋" w:hAnsi="仿宋" w:eastAsia="仿宋" w:cs="仿宋"/>
          <w:spacing w:val="4"/>
          <w:sz w:val="32"/>
          <w:szCs w:val="32"/>
          <w:lang w:val="en-US" w:eastAsia="zh-CN"/>
        </w:rPr>
        <w:t>2</w:t>
      </w:r>
      <w:r>
        <w:rPr>
          <w:rFonts w:hint="eastAsia" w:ascii="仿宋" w:hAnsi="仿宋" w:eastAsia="仿宋" w:cs="仿宋"/>
          <w:spacing w:val="4"/>
          <w:sz w:val="32"/>
          <w:szCs w:val="32"/>
        </w:rPr>
        <w:t>年</w:t>
      </w:r>
      <w:r>
        <w:rPr>
          <w:rFonts w:hint="eastAsia" w:ascii="仿宋" w:hAnsi="仿宋" w:eastAsia="仿宋" w:cs="仿宋"/>
          <w:sz w:val="32"/>
          <w:szCs w:val="32"/>
          <w:lang w:val="en-US" w:eastAsia="zh-CN"/>
        </w:rPr>
        <w:t>决算数</w:t>
      </w:r>
      <w:r>
        <w:rPr>
          <w:rFonts w:hint="eastAsia" w:ascii="仿宋" w:hAnsi="仿宋" w:eastAsia="仿宋" w:cs="仿宋"/>
          <w:spacing w:val="4"/>
          <w:sz w:val="32"/>
          <w:szCs w:val="32"/>
          <w:lang w:val="en-US" w:eastAsia="zh-CN"/>
        </w:rPr>
        <w:t>增加82.88</w:t>
      </w:r>
      <w:r>
        <w:rPr>
          <w:rFonts w:hint="eastAsia" w:ascii="仿宋" w:hAnsi="仿宋" w:eastAsia="仿宋" w:cs="仿宋"/>
          <w:spacing w:val="4"/>
          <w:sz w:val="32"/>
          <w:szCs w:val="32"/>
        </w:rPr>
        <w:t>万元。</w:t>
      </w:r>
    </w:p>
    <w:p>
      <w:pPr>
        <w:keepNext w:val="0"/>
        <w:keepLines w:val="0"/>
        <w:pageBreakBefore w:val="0"/>
        <w:widowControl w:val="0"/>
        <w:kinsoku/>
        <w:wordWrap/>
        <w:overflowPunct/>
        <w:topLinePunct w:val="0"/>
        <w:autoSpaceDE/>
        <w:autoSpaceDN/>
        <w:bidi w:val="0"/>
        <w:spacing w:line="600" w:lineRule="exact"/>
        <w:ind w:firstLine="630" w:firstLineChars="196"/>
        <w:textAlignment w:val="auto"/>
        <w:rPr>
          <w:rFonts w:hint="eastAsia" w:ascii="仿宋" w:hAnsi="仿宋" w:eastAsia="仿宋" w:cs="仿宋"/>
          <w:sz w:val="32"/>
          <w:szCs w:val="32"/>
        </w:rPr>
      </w:pPr>
      <w:r>
        <w:rPr>
          <w:rFonts w:hint="eastAsia" w:ascii="仿宋" w:hAnsi="仿宋" w:eastAsia="仿宋" w:cs="仿宋"/>
          <w:b/>
          <w:sz w:val="32"/>
          <w:szCs w:val="32"/>
        </w:rPr>
        <w:t>3．社会保障和就业支出（类）行政事业单位养老支出（款）机关事业单位职业年金缴费支出（项）</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41.44</w:t>
      </w:r>
      <w:r>
        <w:rPr>
          <w:rFonts w:hint="eastAsia" w:ascii="仿宋" w:hAnsi="仿宋" w:eastAsia="仿宋" w:cs="仿宋"/>
          <w:sz w:val="32"/>
          <w:szCs w:val="32"/>
        </w:rPr>
        <w:t>万元，比202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决算数增加41.44</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spacing w:line="600" w:lineRule="exact"/>
        <w:ind w:firstLine="630" w:firstLineChars="196"/>
        <w:textAlignment w:val="auto"/>
        <w:rPr>
          <w:rFonts w:hint="eastAsia" w:ascii="仿宋" w:hAnsi="仿宋" w:eastAsia="仿宋" w:cs="仿宋"/>
          <w:sz w:val="32"/>
          <w:szCs w:val="32"/>
          <w:lang w:val="en-US" w:eastAsia="zh-CN"/>
        </w:rPr>
      </w:pPr>
      <w:r>
        <w:rPr>
          <w:rFonts w:hint="eastAsia" w:ascii="仿宋" w:hAnsi="仿宋" w:eastAsia="仿宋" w:cs="仿宋"/>
          <w:b/>
          <w:sz w:val="32"/>
          <w:szCs w:val="32"/>
        </w:rPr>
        <w:t>4．资源勘探工业信息等支出（类）国有资产监管（款）其他国有资产监管支出（项）</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468.83</w:t>
      </w:r>
      <w:r>
        <w:rPr>
          <w:rFonts w:hint="eastAsia" w:ascii="仿宋" w:hAnsi="仿宋" w:eastAsia="仿宋" w:cs="仿宋"/>
          <w:sz w:val="32"/>
          <w:szCs w:val="32"/>
        </w:rPr>
        <w:t>万元，比202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决算数增加140.63</w:t>
      </w:r>
      <w:r>
        <w:rPr>
          <w:rFonts w:hint="eastAsia" w:ascii="仿宋" w:hAnsi="仿宋" w:eastAsia="仿宋" w:cs="仿宋"/>
          <w:sz w:val="32"/>
          <w:szCs w:val="32"/>
        </w:rPr>
        <w:t>万元。</w:t>
      </w:r>
      <w:r>
        <w:rPr>
          <w:rFonts w:hint="eastAsia" w:ascii="仿宋" w:hAnsi="仿宋" w:eastAsia="仿宋" w:cs="仿宋"/>
          <w:sz w:val="32"/>
          <w:szCs w:val="32"/>
          <w:lang w:val="en-US" w:eastAsia="zh-CN"/>
        </w:rPr>
        <w:t>其中基本工资及津贴补贴增加137.63万元，办公费增加16.59万元，印刷费增加0.5万元，物业管理费减少2.56万元，办公设备购置减少11.53万元。</w:t>
      </w:r>
    </w:p>
    <w:p>
      <w:pPr>
        <w:keepNext w:val="0"/>
        <w:keepLines w:val="0"/>
        <w:pageBreakBefore w:val="0"/>
        <w:widowControl w:val="0"/>
        <w:kinsoku/>
        <w:wordWrap/>
        <w:overflowPunct/>
        <w:topLinePunct w:val="0"/>
        <w:autoSpaceDE/>
        <w:autoSpaceDN/>
        <w:bidi w:val="0"/>
        <w:spacing w:line="600" w:lineRule="exact"/>
        <w:ind w:firstLine="630" w:firstLineChars="196"/>
        <w:textAlignment w:val="auto"/>
        <w:rPr>
          <w:rFonts w:hint="eastAsia" w:ascii="仿宋" w:hAnsi="仿宋" w:eastAsia="仿宋" w:cs="仿宋"/>
          <w:sz w:val="32"/>
          <w:szCs w:val="32"/>
        </w:rPr>
      </w:pPr>
      <w:r>
        <w:rPr>
          <w:rFonts w:hint="eastAsia" w:ascii="仿宋" w:hAnsi="仿宋" w:eastAsia="仿宋" w:cs="仿宋"/>
          <w:b/>
          <w:sz w:val="32"/>
          <w:szCs w:val="32"/>
        </w:rPr>
        <w:t>5．住房保障支出（类）住房改革支出（款）住房公积金（项）</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年预算数为53.92万元，</w:t>
      </w:r>
      <w:r>
        <w:rPr>
          <w:rFonts w:hint="eastAsia" w:ascii="仿宋" w:hAnsi="仿宋" w:eastAsia="仿宋" w:cs="仿宋"/>
          <w:sz w:val="32"/>
          <w:szCs w:val="32"/>
          <w:lang w:val="en-US" w:eastAsia="zh-CN"/>
        </w:rPr>
        <w:t>与</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决算数持平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600" w:lineRule="exact"/>
        <w:ind w:firstLine="630" w:firstLineChars="196"/>
        <w:textAlignment w:val="auto"/>
        <w:rPr>
          <w:rFonts w:hint="eastAsia" w:ascii="仿宋" w:hAnsi="仿宋" w:eastAsia="仿宋" w:cs="仿宋"/>
          <w:sz w:val="32"/>
          <w:szCs w:val="32"/>
        </w:rPr>
      </w:pPr>
      <w:r>
        <w:rPr>
          <w:rFonts w:hint="eastAsia" w:ascii="仿宋" w:hAnsi="仿宋" w:eastAsia="仿宋" w:cs="仿宋"/>
          <w:b/>
          <w:sz w:val="32"/>
          <w:szCs w:val="32"/>
        </w:rPr>
        <w:t>6．住房保障支出（类）住房改革支出（款）提租补贴（项）</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年预算数为5万元, 与202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决算数</w:t>
      </w:r>
      <w:r>
        <w:rPr>
          <w:rFonts w:hint="eastAsia" w:ascii="仿宋" w:hAnsi="仿宋" w:eastAsia="仿宋" w:cs="仿宋"/>
          <w:sz w:val="32"/>
          <w:szCs w:val="32"/>
        </w:rPr>
        <w:t>持平。</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eastAsia="仿宋_GB2312"/>
          <w:sz w:val="30"/>
          <w:szCs w:val="30"/>
        </w:rPr>
      </w:pPr>
      <w:r>
        <w:rPr>
          <w:rFonts w:hint="eastAsia" w:ascii="仿宋" w:hAnsi="仿宋" w:eastAsia="仿宋" w:cs="仿宋"/>
          <w:b/>
          <w:sz w:val="32"/>
          <w:szCs w:val="32"/>
        </w:rPr>
        <w:t>7．住房保障支出（类）住房改革支出（款）购房补贴（项）</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年预算数为22.94万元，与202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决算数</w:t>
      </w:r>
      <w:r>
        <w:rPr>
          <w:rFonts w:hint="eastAsia" w:ascii="仿宋" w:hAnsi="仿宋" w:eastAsia="仿宋" w:cs="仿宋"/>
          <w:sz w:val="32"/>
          <w:szCs w:val="32"/>
        </w:rPr>
        <w:t>持平。</w:t>
      </w:r>
    </w:p>
    <w:p>
      <w:pPr>
        <w:pStyle w:val="2"/>
        <w:keepNext w:val="0"/>
        <w:keepLines w:val="0"/>
        <w:pageBreakBefore w:val="0"/>
        <w:widowControl w:val="0"/>
        <w:kinsoku/>
        <w:wordWrap/>
        <w:overflowPunct/>
        <w:topLinePunct w:val="0"/>
        <w:autoSpaceDE/>
        <w:autoSpaceDN/>
        <w:bidi w:val="0"/>
        <w:spacing w:line="600" w:lineRule="exact"/>
        <w:ind w:firstLine="640"/>
        <w:textAlignment w:val="auto"/>
      </w:pPr>
      <w:bookmarkStart w:id="11" w:name="_Toc902"/>
      <w:r>
        <w:rPr>
          <w:rFonts w:hint="eastAsia"/>
        </w:rPr>
        <w:t>六、关于202</w:t>
      </w:r>
      <w:r>
        <w:rPr>
          <w:rFonts w:hint="eastAsia"/>
          <w:lang w:val="en-US" w:eastAsia="zh-CN"/>
        </w:rPr>
        <w:t>3</w:t>
      </w:r>
      <w:r>
        <w:rPr>
          <w:rFonts w:hint="eastAsia"/>
        </w:rPr>
        <w:t>年一般公共预算基本支出情况说明</w:t>
      </w:r>
      <w:bookmarkEnd w:id="11"/>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国资委研究中心202</w:t>
      </w:r>
      <w:r>
        <w:rPr>
          <w:rFonts w:hint="eastAsia" w:ascii="仿宋" w:hAnsi="仿宋" w:eastAsia="仿宋" w:cs="仿宋"/>
          <w:sz w:val="32"/>
          <w:szCs w:val="32"/>
          <w:lang w:val="en-US" w:eastAsia="zh-CN"/>
        </w:rPr>
        <w:t>3</w:t>
      </w:r>
      <w:r>
        <w:rPr>
          <w:rFonts w:hint="eastAsia" w:ascii="仿宋" w:hAnsi="仿宋" w:eastAsia="仿宋" w:cs="仿宋"/>
          <w:sz w:val="32"/>
          <w:szCs w:val="32"/>
        </w:rPr>
        <w:t>年一般公共预算基本支出</w:t>
      </w:r>
      <w:r>
        <w:rPr>
          <w:rFonts w:hint="eastAsia" w:ascii="仿宋" w:hAnsi="仿宋" w:eastAsia="仿宋" w:cs="仿宋"/>
          <w:sz w:val="32"/>
          <w:szCs w:val="32"/>
          <w:lang w:val="en-US" w:eastAsia="zh-CN"/>
        </w:rPr>
        <w:t>682.79</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1．人员经费</w:t>
      </w:r>
      <w:r>
        <w:rPr>
          <w:rFonts w:hint="eastAsia" w:ascii="仿宋" w:hAnsi="仿宋" w:eastAsia="仿宋" w:cs="仿宋"/>
          <w:sz w:val="32"/>
          <w:szCs w:val="32"/>
          <w:lang w:val="en-US" w:eastAsia="zh-CN"/>
        </w:rPr>
        <w:t>624.29</w:t>
      </w:r>
      <w:r>
        <w:rPr>
          <w:rFonts w:hint="eastAsia" w:ascii="仿宋" w:hAnsi="仿宋" w:eastAsia="仿宋" w:cs="仿宋"/>
          <w:sz w:val="32"/>
          <w:szCs w:val="32"/>
        </w:rPr>
        <w:t>万元，主要包括：基本工资、津贴补贴、伙食补助费、绩效工资、机关事业单位基本养老保险缴费、职业年金缴费、职工基本医疗保险缴费、其他社会保障缴费、住房公积金、医疗费、其他工资福利支出、离退休费、其他对个人和家庭的补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2．公用经费</w:t>
      </w:r>
      <w:r>
        <w:rPr>
          <w:rFonts w:hint="eastAsia" w:ascii="仿宋" w:hAnsi="仿宋" w:eastAsia="仿宋" w:cs="仿宋"/>
          <w:sz w:val="32"/>
          <w:szCs w:val="32"/>
          <w:lang w:val="en-US" w:eastAsia="zh-CN"/>
        </w:rPr>
        <w:t>58.5</w:t>
      </w:r>
      <w:r>
        <w:rPr>
          <w:rFonts w:hint="eastAsia" w:ascii="仿宋" w:hAnsi="仿宋" w:eastAsia="仿宋" w:cs="仿宋"/>
          <w:sz w:val="32"/>
          <w:szCs w:val="32"/>
        </w:rPr>
        <w:t>万元，主要包括：办公费、印刷费、咨询费、手续费、水费、电费、邮电费、取暖费、物业管理费、差旅费、维修（护）费、租赁费、会议费、培训费、劳务费、委托业务费、工会经费、其他交通费用、其他商品和服务支出、办公设备购置、其他资本性支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spacing w:line="600" w:lineRule="exact"/>
        <w:ind w:firstLine="640"/>
        <w:textAlignment w:val="auto"/>
        <w:rPr>
          <w:rFonts w:eastAsia="仿宋_GB2312"/>
          <w:sz w:val="30"/>
          <w:szCs w:val="30"/>
        </w:rPr>
      </w:pPr>
      <w:bookmarkStart w:id="12" w:name="_Toc22812"/>
      <w:r>
        <w:rPr>
          <w:rFonts w:hint="eastAsia"/>
          <w:lang w:eastAsia="zh-CN"/>
        </w:rPr>
        <w:t>七</w:t>
      </w:r>
      <w:r>
        <w:rPr>
          <w:rFonts w:hint="eastAsia"/>
        </w:rPr>
        <w:t>、关于202</w:t>
      </w:r>
      <w:r>
        <w:rPr>
          <w:rFonts w:hint="eastAsia"/>
          <w:lang w:val="en-US" w:eastAsia="zh-CN"/>
        </w:rPr>
        <w:t>3</w:t>
      </w:r>
      <w:r>
        <w:rPr>
          <w:rFonts w:hint="eastAsia"/>
        </w:rPr>
        <w:t>年“三公”经费预算情况说明</w:t>
      </w:r>
      <w:bookmarkEnd w:id="12"/>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国资委研究中心202</w:t>
      </w:r>
      <w:r>
        <w:rPr>
          <w:rFonts w:hint="eastAsia" w:ascii="仿宋" w:hAnsi="仿宋" w:eastAsia="仿宋" w:cs="仿宋"/>
          <w:sz w:val="32"/>
          <w:szCs w:val="32"/>
          <w:lang w:val="en-US" w:eastAsia="zh-CN"/>
        </w:rPr>
        <w:t>3</w:t>
      </w:r>
      <w:r>
        <w:rPr>
          <w:rFonts w:hint="eastAsia" w:ascii="仿宋" w:hAnsi="仿宋" w:eastAsia="仿宋" w:cs="仿宋"/>
          <w:sz w:val="32"/>
          <w:szCs w:val="32"/>
        </w:rPr>
        <w:t>年“三公”经费预算0万元。按照党中央、国务院关于过紧日子的有关要求，厉行节约办一切事业，本年度不安排“三公”经费。</w:t>
      </w:r>
    </w:p>
    <w:p>
      <w:pPr>
        <w:keepNext w:val="0"/>
        <w:keepLines w:val="0"/>
        <w:pageBreakBefore w:val="0"/>
        <w:widowControl w:val="0"/>
        <w:kinsoku/>
        <w:wordWrap/>
        <w:overflowPunct/>
        <w:topLinePunct w:val="0"/>
        <w:autoSpaceDE/>
        <w:autoSpaceDN/>
        <w:bidi w:val="0"/>
        <w:spacing w:line="600" w:lineRule="exact"/>
        <w:ind w:firstLine="600" w:firstLineChars="200"/>
        <w:textAlignment w:val="auto"/>
        <w:rPr>
          <w:rFonts w:eastAsia="仿宋_GB2312"/>
          <w:sz w:val="30"/>
          <w:szCs w:val="30"/>
        </w:rPr>
      </w:pPr>
    </w:p>
    <w:p>
      <w:pPr>
        <w:pStyle w:val="2"/>
        <w:keepNext w:val="0"/>
        <w:keepLines w:val="0"/>
        <w:pageBreakBefore w:val="0"/>
        <w:widowControl w:val="0"/>
        <w:kinsoku/>
        <w:wordWrap/>
        <w:overflowPunct/>
        <w:topLinePunct w:val="0"/>
        <w:autoSpaceDE/>
        <w:autoSpaceDN/>
        <w:bidi w:val="0"/>
        <w:spacing w:line="600" w:lineRule="exact"/>
        <w:ind w:firstLine="640"/>
        <w:textAlignment w:val="auto"/>
      </w:pPr>
      <w:bookmarkStart w:id="13" w:name="_Toc23669"/>
      <w:r>
        <w:rPr>
          <w:rFonts w:hint="eastAsia"/>
          <w:lang w:eastAsia="zh-CN"/>
        </w:rPr>
        <w:t>八</w:t>
      </w:r>
      <w:r>
        <w:t>、</w:t>
      </w:r>
      <w:r>
        <w:rPr>
          <w:rFonts w:hint="eastAsia"/>
        </w:rPr>
        <w:t>其他重要事项的情况说明</w:t>
      </w:r>
      <w:bookmarkEnd w:id="13"/>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楷体" w:hAnsi="楷体" w:eastAsia="楷体"/>
          <w:sz w:val="32"/>
          <w:szCs w:val="32"/>
        </w:rPr>
      </w:pPr>
      <w:r>
        <w:rPr>
          <w:rFonts w:hint="eastAsia" w:ascii="楷体" w:hAnsi="楷体" w:eastAsia="楷体"/>
          <w:sz w:val="32"/>
          <w:szCs w:val="32"/>
        </w:rPr>
        <w:t>（一）政府采购预算情况。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年，国资委研究中心政府采购预算总额</w:t>
      </w:r>
      <w:r>
        <w:rPr>
          <w:rFonts w:hint="eastAsia" w:ascii="仿宋" w:hAnsi="仿宋" w:eastAsia="仿宋" w:cs="仿宋"/>
          <w:sz w:val="32"/>
          <w:szCs w:val="32"/>
          <w:lang w:val="en-US" w:eastAsia="zh-CN"/>
        </w:rPr>
        <w:t>10.88</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10.88</w:t>
      </w:r>
      <w:r>
        <w:rPr>
          <w:rFonts w:hint="eastAsia" w:ascii="仿宋" w:hAnsi="仿宋" w:eastAsia="仿宋" w:cs="仿宋"/>
          <w:sz w:val="32"/>
          <w:szCs w:val="32"/>
        </w:rPr>
        <w:t>万元、政府采购工程预算0万元、政府采购服务预算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楷体" w:hAnsi="楷体" w:eastAsia="楷体" w:cs="宋体"/>
          <w:kern w:val="0"/>
          <w:sz w:val="32"/>
          <w:szCs w:val="32"/>
        </w:rPr>
      </w:pPr>
      <w:r>
        <w:rPr>
          <w:rFonts w:hint="eastAsia" w:ascii="楷体" w:hAnsi="楷体" w:eastAsia="楷体"/>
          <w:sz w:val="32"/>
          <w:szCs w:val="32"/>
        </w:rPr>
        <w:t>（二）国有资产占有使用情况。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楷体" w:hAnsi="楷体" w:eastAsia="楷体"/>
          <w:sz w:val="32"/>
          <w:szCs w:val="32"/>
        </w:rPr>
      </w:pPr>
      <w:r>
        <w:rPr>
          <w:rFonts w:hint="eastAsia" w:ascii="仿宋" w:hAnsi="仿宋" w:eastAsia="仿宋" w:cs="仿宋"/>
          <w:sz w:val="32"/>
          <w:szCs w:val="32"/>
        </w:rPr>
        <w:t>国资委研究中心无公务用车；单位价值50万元及以上通用设备0台（套）；单位价值100万元及以上专用设备0台（套）。</w:t>
      </w:r>
    </w:p>
    <w:p>
      <w:pPr>
        <w:jc w:val="center"/>
        <w:rPr>
          <w:rFonts w:ascii="黑体" w:eastAsia="黑体"/>
          <w:sz w:val="44"/>
          <w:szCs w:val="44"/>
        </w:rPr>
      </w:pPr>
      <w:r>
        <w:rPr>
          <w:rFonts w:ascii="仿宋_GB2312" w:hAnsi="仿宋_GB2312" w:eastAsia="仿宋_GB2312"/>
          <w:sz w:val="30"/>
          <w:szCs w:val="30"/>
        </w:rPr>
        <w:br w:type="page"/>
      </w: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pStyle w:val="9"/>
      </w:pPr>
      <w:bookmarkStart w:id="14" w:name="_Toc8462"/>
      <w:r>
        <w:rPr>
          <w:rFonts w:hint="eastAsia"/>
        </w:rPr>
        <w:t>第四部分 名词解释</w:t>
      </w:r>
      <w:bookmarkEnd w:id="14"/>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ascii="黑体" w:hAnsi="黑体" w:eastAsia="黑体"/>
          <w:sz w:val="32"/>
          <w:szCs w:val="32"/>
        </w:rPr>
        <w:br w:type="page"/>
      </w:r>
      <w:r>
        <w:rPr>
          <w:rFonts w:hint="eastAsia" w:ascii="仿宋" w:hAnsi="仿宋" w:eastAsia="仿宋" w:cs="仿宋"/>
          <w:b/>
          <w:sz w:val="32"/>
          <w:szCs w:val="32"/>
        </w:rPr>
        <w:t>一、一般公共预算拨款收入：</w:t>
      </w:r>
      <w:r>
        <w:rPr>
          <w:rFonts w:hint="eastAsia" w:ascii="仿宋" w:hAnsi="仿宋" w:eastAsia="仿宋" w:cs="仿宋"/>
          <w:sz w:val="32"/>
          <w:szCs w:val="32"/>
        </w:rPr>
        <w:t>指中央财政当年拨付的资金。</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二、事业收入</w:t>
      </w:r>
      <w:r>
        <w:rPr>
          <w:rFonts w:hint="eastAsia" w:ascii="仿宋" w:hAnsi="仿宋" w:eastAsia="仿宋" w:cs="仿宋"/>
          <w:sz w:val="32"/>
          <w:szCs w:val="32"/>
        </w:rPr>
        <w:t>：指事业单位开展专业业务活动及辅助活动所取得的收入等。</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三、其他收入：</w:t>
      </w:r>
      <w:r>
        <w:rPr>
          <w:rFonts w:hint="eastAsia" w:ascii="仿宋" w:hAnsi="仿宋" w:eastAsia="仿宋" w:cs="仿宋"/>
          <w:sz w:val="32"/>
          <w:szCs w:val="32"/>
        </w:rPr>
        <w:t>指除上述“财政拨款收入”、“事业收入”、“事业单位经营收入”等以外的收入，主要是按规定动用的售房收入、存款利息收入等。</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四、上年结转：</w:t>
      </w:r>
      <w:r>
        <w:rPr>
          <w:rFonts w:hint="eastAsia" w:ascii="仿宋" w:hAnsi="仿宋" w:eastAsia="仿宋" w:cs="仿宋"/>
          <w:sz w:val="32"/>
          <w:szCs w:val="32"/>
        </w:rPr>
        <w:t>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五、社会保障和就业支出（类）行政事业单位养老支出（款）事业单位离退休（项）：</w:t>
      </w:r>
      <w:r>
        <w:rPr>
          <w:rFonts w:hint="eastAsia" w:ascii="仿宋" w:hAnsi="仿宋" w:eastAsia="仿宋" w:cs="仿宋"/>
          <w:sz w:val="32"/>
          <w:szCs w:val="32"/>
        </w:rPr>
        <w:t>反映国资委研究中心离退休人员的经费支出。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六、社会保障和就业支出（类）行政事业单位养老支出（款）机关事业单位基本养老保险缴费支出（项）：</w:t>
      </w:r>
      <w:r>
        <w:rPr>
          <w:rFonts w:hint="eastAsia" w:ascii="仿宋" w:hAnsi="仿宋" w:eastAsia="仿宋" w:cs="仿宋"/>
          <w:sz w:val="32"/>
          <w:szCs w:val="32"/>
        </w:rPr>
        <w:t>反映国资委研究中心实施养老保险制度由单位缴纳的基本养老保险费支出。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七、社会保障和就业支出（类）行政事业单位养老支出（款）机关事业单位职业年金缴费支出（项）：</w:t>
      </w:r>
      <w:r>
        <w:rPr>
          <w:rFonts w:hint="eastAsia" w:ascii="仿宋" w:hAnsi="仿宋" w:eastAsia="仿宋" w:cs="仿宋"/>
          <w:sz w:val="32"/>
          <w:szCs w:val="32"/>
        </w:rPr>
        <w:t>反映国资委研究中心机关实施养老保险制度由单位缴纳的职业年金支出。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八、资源勘探工业信息等支出（类）国有资产监管（款）其他国有资产监管支出（项）：</w:t>
      </w:r>
      <w:r>
        <w:rPr>
          <w:rFonts w:hint="eastAsia" w:ascii="仿宋" w:hAnsi="仿宋" w:eastAsia="仿宋" w:cs="仿宋"/>
          <w:sz w:val="32"/>
          <w:szCs w:val="32"/>
        </w:rPr>
        <w:t>反映国资委研究中心用于研究国有资产监管、国有企业改革发展和国有经济结构调整理论和实践方面的支出。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九、住房保障支出（类）住房改革支出（款）住房公积金（项）：</w:t>
      </w:r>
      <w:r>
        <w:rPr>
          <w:rFonts w:hint="eastAsia" w:ascii="仿宋" w:hAnsi="仿宋" w:eastAsia="仿宋" w:cs="仿宋"/>
          <w:sz w:val="32"/>
          <w:szCs w:val="32"/>
        </w:rPr>
        <w:t>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约20年时间。单位缴存基数包括国家统一规定的岗位工资、薪级工资、绩效工资等。</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十、住房保障支出（类）住房改革支出（款）提租补贴（项）：</w:t>
      </w:r>
      <w:r>
        <w:rPr>
          <w:rFonts w:hint="eastAsia" w:ascii="仿宋" w:hAnsi="仿宋" w:eastAsia="仿宋" w:cs="仿宋"/>
          <w:sz w:val="32"/>
          <w:szCs w:val="32"/>
        </w:rPr>
        <w:t>指经国务院批准，于2000年开始针对在京中央单位公有住房租金标准提高发放的补贴，中央在京单位按照在编职工人数和离退休人数以及相应职级的补贴标准确定，人均月补贴90元。</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十一、住房保障支出（类）住房改革支出（款）购房补贴（项）：</w:t>
      </w:r>
      <w:r>
        <w:rPr>
          <w:rFonts w:hint="eastAsia" w:ascii="仿宋" w:hAnsi="仿宋" w:eastAsia="仿宋" w:cs="仿宋"/>
          <w:sz w:val="32"/>
          <w:szCs w:val="32"/>
        </w:rPr>
        <w:t>指根据《国务院关于进一步深化城镇住房制度改革加快住房建设的通知》（国发[1998]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单位按照《中共中央办公厅 国务院办公厅转发建设部等单位&lt;关于完善在京中央和国家机关住房制度的若干意见&gt;的通知》（厅字[2005]8号）规定的标准执行，京外中央单位按照所在地人民政府住房分配货币化改革的政策规定和标准执行</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十二、结转下年：</w:t>
      </w:r>
      <w:r>
        <w:rPr>
          <w:rFonts w:hint="eastAsia" w:ascii="仿宋" w:hAnsi="仿宋" w:eastAsia="仿宋" w:cs="仿宋"/>
          <w:sz w:val="32"/>
          <w:szCs w:val="32"/>
        </w:rPr>
        <w:t>指以前年度预算安排、因客观条件发生变化无法按原计划实施，需延迟到以后年度按原规定用途继续使用的资金。</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十三、基本支出：</w:t>
      </w:r>
      <w:r>
        <w:rPr>
          <w:rFonts w:hint="eastAsia" w:ascii="仿宋" w:hAnsi="仿宋" w:eastAsia="仿宋" w:cs="仿宋"/>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十四、项目支出：</w:t>
      </w:r>
      <w:r>
        <w:rPr>
          <w:rFonts w:hint="eastAsia" w:ascii="仿宋" w:hAnsi="仿宋" w:eastAsia="仿宋" w:cs="仿宋"/>
          <w:sz w:val="32"/>
          <w:szCs w:val="32"/>
        </w:rPr>
        <w:t>指在基本支出之外为完成特定任务和事业发展目标所发生的支出。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十五、“三公”经费支出：</w:t>
      </w:r>
      <w:r>
        <w:rPr>
          <w:rFonts w:hint="eastAsia" w:ascii="仿宋" w:hAnsi="仿宋" w:eastAsia="仿宋" w:cs="仿宋"/>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CD941"/>
    <w:multiLevelType w:val="singleLevel"/>
    <w:tmpl w:val="8E5CD94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1NGVlYTQ0NWVjYTNkYjMzYWEzNDZlZGI3Yzk0ZTAifQ=="/>
  </w:docVars>
  <w:rsids>
    <w:rsidRoot w:val="00172A27"/>
    <w:rsid w:val="000033F6"/>
    <w:rsid w:val="00005FE8"/>
    <w:rsid w:val="00006A6A"/>
    <w:rsid w:val="0001063D"/>
    <w:rsid w:val="00014E69"/>
    <w:rsid w:val="00016C6F"/>
    <w:rsid w:val="00017635"/>
    <w:rsid w:val="00017C7D"/>
    <w:rsid w:val="000209EB"/>
    <w:rsid w:val="0002187C"/>
    <w:rsid w:val="00021BA2"/>
    <w:rsid w:val="000237AE"/>
    <w:rsid w:val="00033942"/>
    <w:rsid w:val="0003718A"/>
    <w:rsid w:val="00042632"/>
    <w:rsid w:val="0004374A"/>
    <w:rsid w:val="0004439E"/>
    <w:rsid w:val="00044B99"/>
    <w:rsid w:val="00047A59"/>
    <w:rsid w:val="00050691"/>
    <w:rsid w:val="000519D4"/>
    <w:rsid w:val="000520F9"/>
    <w:rsid w:val="00052E2F"/>
    <w:rsid w:val="00052FC9"/>
    <w:rsid w:val="0005345F"/>
    <w:rsid w:val="000561F4"/>
    <w:rsid w:val="00056A0F"/>
    <w:rsid w:val="00064CAE"/>
    <w:rsid w:val="00065E8B"/>
    <w:rsid w:val="00066D6A"/>
    <w:rsid w:val="00071167"/>
    <w:rsid w:val="000731DE"/>
    <w:rsid w:val="00073C88"/>
    <w:rsid w:val="0007754E"/>
    <w:rsid w:val="000808E1"/>
    <w:rsid w:val="00080AC2"/>
    <w:rsid w:val="00081A24"/>
    <w:rsid w:val="00082EC7"/>
    <w:rsid w:val="000831CD"/>
    <w:rsid w:val="00083F7A"/>
    <w:rsid w:val="00084D65"/>
    <w:rsid w:val="00085DA3"/>
    <w:rsid w:val="00087165"/>
    <w:rsid w:val="000871EC"/>
    <w:rsid w:val="00090155"/>
    <w:rsid w:val="000907BB"/>
    <w:rsid w:val="0009448E"/>
    <w:rsid w:val="00094E05"/>
    <w:rsid w:val="00097067"/>
    <w:rsid w:val="000973D7"/>
    <w:rsid w:val="000B0A9A"/>
    <w:rsid w:val="000B26B6"/>
    <w:rsid w:val="000B3893"/>
    <w:rsid w:val="000B4848"/>
    <w:rsid w:val="000B69C3"/>
    <w:rsid w:val="000C0F25"/>
    <w:rsid w:val="000C37AE"/>
    <w:rsid w:val="000C4099"/>
    <w:rsid w:val="000C4C8C"/>
    <w:rsid w:val="000C54AA"/>
    <w:rsid w:val="000D1C60"/>
    <w:rsid w:val="000D4C53"/>
    <w:rsid w:val="000E0DAE"/>
    <w:rsid w:val="000E1380"/>
    <w:rsid w:val="000F1455"/>
    <w:rsid w:val="000F1DC6"/>
    <w:rsid w:val="001013E1"/>
    <w:rsid w:val="00104855"/>
    <w:rsid w:val="00106910"/>
    <w:rsid w:val="00111207"/>
    <w:rsid w:val="00114A8D"/>
    <w:rsid w:val="00114CC2"/>
    <w:rsid w:val="001174CC"/>
    <w:rsid w:val="001240E6"/>
    <w:rsid w:val="00126AF8"/>
    <w:rsid w:val="00127C65"/>
    <w:rsid w:val="00130A05"/>
    <w:rsid w:val="001322B7"/>
    <w:rsid w:val="001355D9"/>
    <w:rsid w:val="00140066"/>
    <w:rsid w:val="00142A70"/>
    <w:rsid w:val="001446D9"/>
    <w:rsid w:val="00145921"/>
    <w:rsid w:val="00145DA5"/>
    <w:rsid w:val="00147104"/>
    <w:rsid w:val="00152A27"/>
    <w:rsid w:val="00154E7C"/>
    <w:rsid w:val="0015563F"/>
    <w:rsid w:val="001561AA"/>
    <w:rsid w:val="00156BB1"/>
    <w:rsid w:val="0015714C"/>
    <w:rsid w:val="001674C2"/>
    <w:rsid w:val="00170743"/>
    <w:rsid w:val="001709FF"/>
    <w:rsid w:val="00171E8C"/>
    <w:rsid w:val="00172A27"/>
    <w:rsid w:val="00174380"/>
    <w:rsid w:val="00176004"/>
    <w:rsid w:val="00176974"/>
    <w:rsid w:val="00177D99"/>
    <w:rsid w:val="00177F65"/>
    <w:rsid w:val="00180BB5"/>
    <w:rsid w:val="00180CF4"/>
    <w:rsid w:val="00183EFA"/>
    <w:rsid w:val="0018411F"/>
    <w:rsid w:val="00184610"/>
    <w:rsid w:val="00185F69"/>
    <w:rsid w:val="00187C46"/>
    <w:rsid w:val="00187EE4"/>
    <w:rsid w:val="00191752"/>
    <w:rsid w:val="00195085"/>
    <w:rsid w:val="00196E45"/>
    <w:rsid w:val="001A29FC"/>
    <w:rsid w:val="001A4AFD"/>
    <w:rsid w:val="001B31A0"/>
    <w:rsid w:val="001C1C89"/>
    <w:rsid w:val="001C3653"/>
    <w:rsid w:val="001C4EFA"/>
    <w:rsid w:val="001C52BA"/>
    <w:rsid w:val="001D255B"/>
    <w:rsid w:val="001D2859"/>
    <w:rsid w:val="001D2924"/>
    <w:rsid w:val="001D37C9"/>
    <w:rsid w:val="001D37E7"/>
    <w:rsid w:val="001D4AAC"/>
    <w:rsid w:val="001D5284"/>
    <w:rsid w:val="001D5863"/>
    <w:rsid w:val="001E083D"/>
    <w:rsid w:val="001E1D88"/>
    <w:rsid w:val="001E3954"/>
    <w:rsid w:val="001E4A18"/>
    <w:rsid w:val="001E75B4"/>
    <w:rsid w:val="001F2E1A"/>
    <w:rsid w:val="001F3441"/>
    <w:rsid w:val="001F38F9"/>
    <w:rsid w:val="001F5D9A"/>
    <w:rsid w:val="001F5F38"/>
    <w:rsid w:val="00200E98"/>
    <w:rsid w:val="00202885"/>
    <w:rsid w:val="00202FBE"/>
    <w:rsid w:val="00203C32"/>
    <w:rsid w:val="00203CF3"/>
    <w:rsid w:val="00205FD4"/>
    <w:rsid w:val="0020702B"/>
    <w:rsid w:val="002101C9"/>
    <w:rsid w:val="0021572C"/>
    <w:rsid w:val="00217A1D"/>
    <w:rsid w:val="00227B95"/>
    <w:rsid w:val="00231052"/>
    <w:rsid w:val="00231B0D"/>
    <w:rsid w:val="00232C46"/>
    <w:rsid w:val="002337C7"/>
    <w:rsid w:val="00233E18"/>
    <w:rsid w:val="00240E18"/>
    <w:rsid w:val="002429F6"/>
    <w:rsid w:val="002430E0"/>
    <w:rsid w:val="0024459E"/>
    <w:rsid w:val="00244A58"/>
    <w:rsid w:val="00245D48"/>
    <w:rsid w:val="00246FED"/>
    <w:rsid w:val="00250E43"/>
    <w:rsid w:val="00251949"/>
    <w:rsid w:val="00251E06"/>
    <w:rsid w:val="00252B44"/>
    <w:rsid w:val="00252CCC"/>
    <w:rsid w:val="002533F9"/>
    <w:rsid w:val="00254E2F"/>
    <w:rsid w:val="0026094F"/>
    <w:rsid w:val="0026519A"/>
    <w:rsid w:val="00267D53"/>
    <w:rsid w:val="002750D7"/>
    <w:rsid w:val="0028344A"/>
    <w:rsid w:val="00285F1D"/>
    <w:rsid w:val="00290D3A"/>
    <w:rsid w:val="00291088"/>
    <w:rsid w:val="00293AFA"/>
    <w:rsid w:val="00293D09"/>
    <w:rsid w:val="00293F7E"/>
    <w:rsid w:val="00294B24"/>
    <w:rsid w:val="002A11FC"/>
    <w:rsid w:val="002A1692"/>
    <w:rsid w:val="002A36DD"/>
    <w:rsid w:val="002A6D7C"/>
    <w:rsid w:val="002C067F"/>
    <w:rsid w:val="002C2357"/>
    <w:rsid w:val="002C4923"/>
    <w:rsid w:val="002C5318"/>
    <w:rsid w:val="002C666F"/>
    <w:rsid w:val="002C6D5D"/>
    <w:rsid w:val="002C6DBC"/>
    <w:rsid w:val="002D68B4"/>
    <w:rsid w:val="002D701B"/>
    <w:rsid w:val="002D7790"/>
    <w:rsid w:val="002D7A3B"/>
    <w:rsid w:val="002E01C9"/>
    <w:rsid w:val="002E0EE8"/>
    <w:rsid w:val="002E5BD8"/>
    <w:rsid w:val="002F0D8A"/>
    <w:rsid w:val="002F46A9"/>
    <w:rsid w:val="002F4CD8"/>
    <w:rsid w:val="002F58BB"/>
    <w:rsid w:val="00302CC9"/>
    <w:rsid w:val="0030698C"/>
    <w:rsid w:val="00311658"/>
    <w:rsid w:val="00312062"/>
    <w:rsid w:val="0031219D"/>
    <w:rsid w:val="0031226B"/>
    <w:rsid w:val="003168E8"/>
    <w:rsid w:val="00320834"/>
    <w:rsid w:val="003223C9"/>
    <w:rsid w:val="00323748"/>
    <w:rsid w:val="0032472A"/>
    <w:rsid w:val="0032478E"/>
    <w:rsid w:val="0033030D"/>
    <w:rsid w:val="00335BB5"/>
    <w:rsid w:val="00344982"/>
    <w:rsid w:val="00346C2F"/>
    <w:rsid w:val="00346D25"/>
    <w:rsid w:val="00346F8B"/>
    <w:rsid w:val="0035326E"/>
    <w:rsid w:val="003538EE"/>
    <w:rsid w:val="003571E3"/>
    <w:rsid w:val="0035774E"/>
    <w:rsid w:val="00357A53"/>
    <w:rsid w:val="0036104D"/>
    <w:rsid w:val="00363016"/>
    <w:rsid w:val="0037686B"/>
    <w:rsid w:val="003806F4"/>
    <w:rsid w:val="00382A1C"/>
    <w:rsid w:val="003916E3"/>
    <w:rsid w:val="00391E90"/>
    <w:rsid w:val="003946F1"/>
    <w:rsid w:val="00394FFD"/>
    <w:rsid w:val="003962EC"/>
    <w:rsid w:val="00397F18"/>
    <w:rsid w:val="003A0065"/>
    <w:rsid w:val="003A2CF1"/>
    <w:rsid w:val="003A4D41"/>
    <w:rsid w:val="003B30BA"/>
    <w:rsid w:val="003B3BD7"/>
    <w:rsid w:val="003B47AE"/>
    <w:rsid w:val="003B4AEC"/>
    <w:rsid w:val="003B53D4"/>
    <w:rsid w:val="003B5A60"/>
    <w:rsid w:val="003B73BE"/>
    <w:rsid w:val="003B74DD"/>
    <w:rsid w:val="003B7789"/>
    <w:rsid w:val="003C0818"/>
    <w:rsid w:val="003C150D"/>
    <w:rsid w:val="003C176F"/>
    <w:rsid w:val="003C3594"/>
    <w:rsid w:val="003C4B66"/>
    <w:rsid w:val="003C4D71"/>
    <w:rsid w:val="003C5B4F"/>
    <w:rsid w:val="003D0793"/>
    <w:rsid w:val="003D0831"/>
    <w:rsid w:val="003D29F3"/>
    <w:rsid w:val="003D2E7C"/>
    <w:rsid w:val="003D3916"/>
    <w:rsid w:val="003D5034"/>
    <w:rsid w:val="003D600C"/>
    <w:rsid w:val="003D60ED"/>
    <w:rsid w:val="003D6448"/>
    <w:rsid w:val="003E1A9F"/>
    <w:rsid w:val="003E2202"/>
    <w:rsid w:val="003E611E"/>
    <w:rsid w:val="003E7BB3"/>
    <w:rsid w:val="003E7BC4"/>
    <w:rsid w:val="003F0099"/>
    <w:rsid w:val="003F4C2E"/>
    <w:rsid w:val="004010E3"/>
    <w:rsid w:val="0040339B"/>
    <w:rsid w:val="00403FA2"/>
    <w:rsid w:val="004057C7"/>
    <w:rsid w:val="00412355"/>
    <w:rsid w:val="00413E02"/>
    <w:rsid w:val="00416271"/>
    <w:rsid w:val="00417AAD"/>
    <w:rsid w:val="00417DD8"/>
    <w:rsid w:val="004212B1"/>
    <w:rsid w:val="00425F5D"/>
    <w:rsid w:val="004278B6"/>
    <w:rsid w:val="00431920"/>
    <w:rsid w:val="00435ED3"/>
    <w:rsid w:val="004362C4"/>
    <w:rsid w:val="00436E76"/>
    <w:rsid w:val="00437C11"/>
    <w:rsid w:val="00440252"/>
    <w:rsid w:val="0044093D"/>
    <w:rsid w:val="0044188F"/>
    <w:rsid w:val="00444531"/>
    <w:rsid w:val="004447EF"/>
    <w:rsid w:val="00444B35"/>
    <w:rsid w:val="004463FF"/>
    <w:rsid w:val="00446CCF"/>
    <w:rsid w:val="0045082B"/>
    <w:rsid w:val="00452702"/>
    <w:rsid w:val="00453FE2"/>
    <w:rsid w:val="004559C5"/>
    <w:rsid w:val="00456A82"/>
    <w:rsid w:val="0046300B"/>
    <w:rsid w:val="0046377D"/>
    <w:rsid w:val="0046527B"/>
    <w:rsid w:val="00471DB6"/>
    <w:rsid w:val="0047220C"/>
    <w:rsid w:val="00473F2D"/>
    <w:rsid w:val="0047436F"/>
    <w:rsid w:val="00474571"/>
    <w:rsid w:val="00474CDD"/>
    <w:rsid w:val="00475DAA"/>
    <w:rsid w:val="00476878"/>
    <w:rsid w:val="00477264"/>
    <w:rsid w:val="00480134"/>
    <w:rsid w:val="00483F26"/>
    <w:rsid w:val="00483FC2"/>
    <w:rsid w:val="00484190"/>
    <w:rsid w:val="0048633C"/>
    <w:rsid w:val="00487549"/>
    <w:rsid w:val="00490946"/>
    <w:rsid w:val="00491918"/>
    <w:rsid w:val="00493298"/>
    <w:rsid w:val="004A0F2A"/>
    <w:rsid w:val="004A1E6D"/>
    <w:rsid w:val="004A1F31"/>
    <w:rsid w:val="004A233F"/>
    <w:rsid w:val="004A3D44"/>
    <w:rsid w:val="004A41DA"/>
    <w:rsid w:val="004A6EBA"/>
    <w:rsid w:val="004B0983"/>
    <w:rsid w:val="004B3338"/>
    <w:rsid w:val="004C05F7"/>
    <w:rsid w:val="004C2316"/>
    <w:rsid w:val="004D02F3"/>
    <w:rsid w:val="004D3125"/>
    <w:rsid w:val="004D6598"/>
    <w:rsid w:val="004D71D9"/>
    <w:rsid w:val="004D772E"/>
    <w:rsid w:val="004F1760"/>
    <w:rsid w:val="004F1D54"/>
    <w:rsid w:val="004F286E"/>
    <w:rsid w:val="004F2DB6"/>
    <w:rsid w:val="004F3726"/>
    <w:rsid w:val="004F4DF4"/>
    <w:rsid w:val="00504A9A"/>
    <w:rsid w:val="00504DEE"/>
    <w:rsid w:val="00515C5F"/>
    <w:rsid w:val="0051669E"/>
    <w:rsid w:val="00516F56"/>
    <w:rsid w:val="00517A4C"/>
    <w:rsid w:val="00520087"/>
    <w:rsid w:val="00520919"/>
    <w:rsid w:val="0052128F"/>
    <w:rsid w:val="00522630"/>
    <w:rsid w:val="00522FBE"/>
    <w:rsid w:val="00524FB1"/>
    <w:rsid w:val="0052799F"/>
    <w:rsid w:val="00530144"/>
    <w:rsid w:val="00530D36"/>
    <w:rsid w:val="00530E0D"/>
    <w:rsid w:val="005351A9"/>
    <w:rsid w:val="00535922"/>
    <w:rsid w:val="00536523"/>
    <w:rsid w:val="005368FD"/>
    <w:rsid w:val="0053715B"/>
    <w:rsid w:val="005371D2"/>
    <w:rsid w:val="0053726A"/>
    <w:rsid w:val="005407D2"/>
    <w:rsid w:val="00540A06"/>
    <w:rsid w:val="005447AC"/>
    <w:rsid w:val="0054516D"/>
    <w:rsid w:val="00545D9B"/>
    <w:rsid w:val="00551606"/>
    <w:rsid w:val="0055370D"/>
    <w:rsid w:val="0055409A"/>
    <w:rsid w:val="0055698C"/>
    <w:rsid w:val="00557450"/>
    <w:rsid w:val="00564811"/>
    <w:rsid w:val="00565418"/>
    <w:rsid w:val="00566132"/>
    <w:rsid w:val="00566B68"/>
    <w:rsid w:val="005705A6"/>
    <w:rsid w:val="005725B8"/>
    <w:rsid w:val="00574033"/>
    <w:rsid w:val="0057475D"/>
    <w:rsid w:val="00575D65"/>
    <w:rsid w:val="00582145"/>
    <w:rsid w:val="00582E9F"/>
    <w:rsid w:val="00584BB5"/>
    <w:rsid w:val="00590F3A"/>
    <w:rsid w:val="0059473B"/>
    <w:rsid w:val="0059708E"/>
    <w:rsid w:val="005978D8"/>
    <w:rsid w:val="005A25D7"/>
    <w:rsid w:val="005B11BE"/>
    <w:rsid w:val="005B4FE3"/>
    <w:rsid w:val="005B5E2B"/>
    <w:rsid w:val="005B7AD7"/>
    <w:rsid w:val="005C01B9"/>
    <w:rsid w:val="005C01CA"/>
    <w:rsid w:val="005C2B59"/>
    <w:rsid w:val="005C3119"/>
    <w:rsid w:val="005C32F8"/>
    <w:rsid w:val="005C3C48"/>
    <w:rsid w:val="005C3D66"/>
    <w:rsid w:val="005C6824"/>
    <w:rsid w:val="005D693C"/>
    <w:rsid w:val="005D6B9C"/>
    <w:rsid w:val="005E10D0"/>
    <w:rsid w:val="005E443B"/>
    <w:rsid w:val="005E597A"/>
    <w:rsid w:val="005E684C"/>
    <w:rsid w:val="005E6A9C"/>
    <w:rsid w:val="005E6D02"/>
    <w:rsid w:val="005E6E74"/>
    <w:rsid w:val="005E7734"/>
    <w:rsid w:val="005F0D27"/>
    <w:rsid w:val="005F441E"/>
    <w:rsid w:val="005F4AF8"/>
    <w:rsid w:val="005F6F8A"/>
    <w:rsid w:val="00600855"/>
    <w:rsid w:val="006013A9"/>
    <w:rsid w:val="006053E4"/>
    <w:rsid w:val="006056F7"/>
    <w:rsid w:val="00606F6C"/>
    <w:rsid w:val="0060767F"/>
    <w:rsid w:val="006104F6"/>
    <w:rsid w:val="00610973"/>
    <w:rsid w:val="0061130A"/>
    <w:rsid w:val="006119BA"/>
    <w:rsid w:val="00620774"/>
    <w:rsid w:val="006225AA"/>
    <w:rsid w:val="006236A0"/>
    <w:rsid w:val="006249F1"/>
    <w:rsid w:val="00626C5D"/>
    <w:rsid w:val="006318E9"/>
    <w:rsid w:val="00632477"/>
    <w:rsid w:val="00640998"/>
    <w:rsid w:val="00642646"/>
    <w:rsid w:val="00643CFE"/>
    <w:rsid w:val="00644608"/>
    <w:rsid w:val="00653690"/>
    <w:rsid w:val="006550DC"/>
    <w:rsid w:val="0065583C"/>
    <w:rsid w:val="00656898"/>
    <w:rsid w:val="0065699C"/>
    <w:rsid w:val="00660CEF"/>
    <w:rsid w:val="006638DF"/>
    <w:rsid w:val="00663B9F"/>
    <w:rsid w:val="0066486D"/>
    <w:rsid w:val="00665074"/>
    <w:rsid w:val="00666F3B"/>
    <w:rsid w:val="00670367"/>
    <w:rsid w:val="0067483D"/>
    <w:rsid w:val="00675648"/>
    <w:rsid w:val="00676F62"/>
    <w:rsid w:val="006817E0"/>
    <w:rsid w:val="006831C0"/>
    <w:rsid w:val="00690986"/>
    <w:rsid w:val="00693589"/>
    <w:rsid w:val="0069381E"/>
    <w:rsid w:val="00694FD4"/>
    <w:rsid w:val="006A0BE2"/>
    <w:rsid w:val="006A1F94"/>
    <w:rsid w:val="006A57A3"/>
    <w:rsid w:val="006A63DD"/>
    <w:rsid w:val="006A6B7E"/>
    <w:rsid w:val="006A7D6B"/>
    <w:rsid w:val="006B1EB9"/>
    <w:rsid w:val="006B271B"/>
    <w:rsid w:val="006B2889"/>
    <w:rsid w:val="006B4762"/>
    <w:rsid w:val="006B6030"/>
    <w:rsid w:val="006B6353"/>
    <w:rsid w:val="006C017E"/>
    <w:rsid w:val="006C3D7E"/>
    <w:rsid w:val="006C6623"/>
    <w:rsid w:val="006D0814"/>
    <w:rsid w:val="006D0F2B"/>
    <w:rsid w:val="006D21D8"/>
    <w:rsid w:val="006D4AF8"/>
    <w:rsid w:val="006E04DF"/>
    <w:rsid w:val="006E0FFC"/>
    <w:rsid w:val="006E492E"/>
    <w:rsid w:val="006E78AD"/>
    <w:rsid w:val="006F004E"/>
    <w:rsid w:val="006F1350"/>
    <w:rsid w:val="007016F6"/>
    <w:rsid w:val="007057AF"/>
    <w:rsid w:val="00710A97"/>
    <w:rsid w:val="0071345B"/>
    <w:rsid w:val="00717CAD"/>
    <w:rsid w:val="007214C7"/>
    <w:rsid w:val="00723DEC"/>
    <w:rsid w:val="00725657"/>
    <w:rsid w:val="007275D9"/>
    <w:rsid w:val="00731B75"/>
    <w:rsid w:val="00740A47"/>
    <w:rsid w:val="0074193D"/>
    <w:rsid w:val="00746DA5"/>
    <w:rsid w:val="007601A6"/>
    <w:rsid w:val="007656CD"/>
    <w:rsid w:val="007705AD"/>
    <w:rsid w:val="007706D4"/>
    <w:rsid w:val="007732DB"/>
    <w:rsid w:val="00777A2F"/>
    <w:rsid w:val="00777ED9"/>
    <w:rsid w:val="007819BA"/>
    <w:rsid w:val="0078300C"/>
    <w:rsid w:val="00785598"/>
    <w:rsid w:val="00785E03"/>
    <w:rsid w:val="00791347"/>
    <w:rsid w:val="00793F62"/>
    <w:rsid w:val="00795026"/>
    <w:rsid w:val="007A1063"/>
    <w:rsid w:val="007A17B5"/>
    <w:rsid w:val="007A27E0"/>
    <w:rsid w:val="007A2CB4"/>
    <w:rsid w:val="007A2EDC"/>
    <w:rsid w:val="007A5B0C"/>
    <w:rsid w:val="007B1DA5"/>
    <w:rsid w:val="007B3BD7"/>
    <w:rsid w:val="007B547D"/>
    <w:rsid w:val="007B7DCA"/>
    <w:rsid w:val="007C0A7B"/>
    <w:rsid w:val="007C3C3F"/>
    <w:rsid w:val="007C3D53"/>
    <w:rsid w:val="007C468E"/>
    <w:rsid w:val="007C6268"/>
    <w:rsid w:val="007C7AB2"/>
    <w:rsid w:val="007D2DC8"/>
    <w:rsid w:val="007D3E00"/>
    <w:rsid w:val="007D45AD"/>
    <w:rsid w:val="007D4D82"/>
    <w:rsid w:val="007E1557"/>
    <w:rsid w:val="007E4781"/>
    <w:rsid w:val="007E5621"/>
    <w:rsid w:val="007E7588"/>
    <w:rsid w:val="007F12D6"/>
    <w:rsid w:val="007F3FAB"/>
    <w:rsid w:val="007F417C"/>
    <w:rsid w:val="007F5ECC"/>
    <w:rsid w:val="007F7727"/>
    <w:rsid w:val="00801919"/>
    <w:rsid w:val="00806A3A"/>
    <w:rsid w:val="00807FEC"/>
    <w:rsid w:val="0081149A"/>
    <w:rsid w:val="008157A4"/>
    <w:rsid w:val="00815DFD"/>
    <w:rsid w:val="00815FF0"/>
    <w:rsid w:val="00821071"/>
    <w:rsid w:val="008223ED"/>
    <w:rsid w:val="00824C4C"/>
    <w:rsid w:val="00826D44"/>
    <w:rsid w:val="0082747F"/>
    <w:rsid w:val="00832699"/>
    <w:rsid w:val="00836570"/>
    <w:rsid w:val="008378B9"/>
    <w:rsid w:val="00843843"/>
    <w:rsid w:val="00846FE6"/>
    <w:rsid w:val="00855DCD"/>
    <w:rsid w:val="00865907"/>
    <w:rsid w:val="00867177"/>
    <w:rsid w:val="00867B42"/>
    <w:rsid w:val="008708B0"/>
    <w:rsid w:val="00870B05"/>
    <w:rsid w:val="008719AD"/>
    <w:rsid w:val="00874628"/>
    <w:rsid w:val="00875F6D"/>
    <w:rsid w:val="0087649A"/>
    <w:rsid w:val="00876A9E"/>
    <w:rsid w:val="00882F69"/>
    <w:rsid w:val="00884634"/>
    <w:rsid w:val="008846E0"/>
    <w:rsid w:val="00885720"/>
    <w:rsid w:val="00887717"/>
    <w:rsid w:val="00891935"/>
    <w:rsid w:val="00892170"/>
    <w:rsid w:val="00893D6E"/>
    <w:rsid w:val="008A0B15"/>
    <w:rsid w:val="008A0E50"/>
    <w:rsid w:val="008A2C75"/>
    <w:rsid w:val="008A33A0"/>
    <w:rsid w:val="008B0005"/>
    <w:rsid w:val="008B0C10"/>
    <w:rsid w:val="008B1361"/>
    <w:rsid w:val="008B378F"/>
    <w:rsid w:val="008B6531"/>
    <w:rsid w:val="008B7835"/>
    <w:rsid w:val="008C06C8"/>
    <w:rsid w:val="008C0DA2"/>
    <w:rsid w:val="008C2B32"/>
    <w:rsid w:val="008C62A6"/>
    <w:rsid w:val="008C788B"/>
    <w:rsid w:val="008D2147"/>
    <w:rsid w:val="008D23DD"/>
    <w:rsid w:val="008D4556"/>
    <w:rsid w:val="008D4CC0"/>
    <w:rsid w:val="008D564F"/>
    <w:rsid w:val="008D575B"/>
    <w:rsid w:val="008E1C7D"/>
    <w:rsid w:val="008E1E9C"/>
    <w:rsid w:val="008E2003"/>
    <w:rsid w:val="008E6548"/>
    <w:rsid w:val="008E66EA"/>
    <w:rsid w:val="008E6C8D"/>
    <w:rsid w:val="008E6F8F"/>
    <w:rsid w:val="008E79A9"/>
    <w:rsid w:val="008F2CB4"/>
    <w:rsid w:val="008F35E5"/>
    <w:rsid w:val="008F3812"/>
    <w:rsid w:val="008F3AEC"/>
    <w:rsid w:val="008F4D86"/>
    <w:rsid w:val="008F6A5B"/>
    <w:rsid w:val="008F7F1D"/>
    <w:rsid w:val="00900219"/>
    <w:rsid w:val="00904C69"/>
    <w:rsid w:val="00905587"/>
    <w:rsid w:val="009070F0"/>
    <w:rsid w:val="0090786E"/>
    <w:rsid w:val="00914786"/>
    <w:rsid w:val="0091703D"/>
    <w:rsid w:val="009208BB"/>
    <w:rsid w:val="00921FF0"/>
    <w:rsid w:val="00923565"/>
    <w:rsid w:val="009237B8"/>
    <w:rsid w:val="00924961"/>
    <w:rsid w:val="009251EE"/>
    <w:rsid w:val="009269AF"/>
    <w:rsid w:val="009307EB"/>
    <w:rsid w:val="00933BF6"/>
    <w:rsid w:val="0094153A"/>
    <w:rsid w:val="009433CA"/>
    <w:rsid w:val="009445D2"/>
    <w:rsid w:val="00944958"/>
    <w:rsid w:val="00945E93"/>
    <w:rsid w:val="00954392"/>
    <w:rsid w:val="009613B8"/>
    <w:rsid w:val="00964A44"/>
    <w:rsid w:val="0096607D"/>
    <w:rsid w:val="00966AA4"/>
    <w:rsid w:val="00966C3D"/>
    <w:rsid w:val="0097003F"/>
    <w:rsid w:val="0097007E"/>
    <w:rsid w:val="00974563"/>
    <w:rsid w:val="00976230"/>
    <w:rsid w:val="00977638"/>
    <w:rsid w:val="00980AA6"/>
    <w:rsid w:val="00983366"/>
    <w:rsid w:val="00983D45"/>
    <w:rsid w:val="009873C4"/>
    <w:rsid w:val="00987F76"/>
    <w:rsid w:val="00990299"/>
    <w:rsid w:val="00990392"/>
    <w:rsid w:val="00992CF9"/>
    <w:rsid w:val="009960EC"/>
    <w:rsid w:val="009979D5"/>
    <w:rsid w:val="009A03C3"/>
    <w:rsid w:val="009A12BA"/>
    <w:rsid w:val="009A290B"/>
    <w:rsid w:val="009A2B89"/>
    <w:rsid w:val="009A4566"/>
    <w:rsid w:val="009A568C"/>
    <w:rsid w:val="009B0126"/>
    <w:rsid w:val="009B0E9F"/>
    <w:rsid w:val="009B11F2"/>
    <w:rsid w:val="009B229D"/>
    <w:rsid w:val="009B34CC"/>
    <w:rsid w:val="009B3770"/>
    <w:rsid w:val="009B755C"/>
    <w:rsid w:val="009C255C"/>
    <w:rsid w:val="009D638E"/>
    <w:rsid w:val="009D78B8"/>
    <w:rsid w:val="009E0407"/>
    <w:rsid w:val="009E0C69"/>
    <w:rsid w:val="009E78F5"/>
    <w:rsid w:val="009F0F6A"/>
    <w:rsid w:val="009F4644"/>
    <w:rsid w:val="009F529F"/>
    <w:rsid w:val="00A0126C"/>
    <w:rsid w:val="00A02741"/>
    <w:rsid w:val="00A0356D"/>
    <w:rsid w:val="00A04FF9"/>
    <w:rsid w:val="00A075A3"/>
    <w:rsid w:val="00A10423"/>
    <w:rsid w:val="00A109BA"/>
    <w:rsid w:val="00A1317D"/>
    <w:rsid w:val="00A1348D"/>
    <w:rsid w:val="00A161A7"/>
    <w:rsid w:val="00A162A5"/>
    <w:rsid w:val="00A1631E"/>
    <w:rsid w:val="00A20E67"/>
    <w:rsid w:val="00A22956"/>
    <w:rsid w:val="00A260A5"/>
    <w:rsid w:val="00A27C6F"/>
    <w:rsid w:val="00A27F71"/>
    <w:rsid w:val="00A31792"/>
    <w:rsid w:val="00A41764"/>
    <w:rsid w:val="00A42318"/>
    <w:rsid w:val="00A42CD7"/>
    <w:rsid w:val="00A44151"/>
    <w:rsid w:val="00A506A7"/>
    <w:rsid w:val="00A52F28"/>
    <w:rsid w:val="00A55BF1"/>
    <w:rsid w:val="00A5617E"/>
    <w:rsid w:val="00A570B7"/>
    <w:rsid w:val="00A62FC5"/>
    <w:rsid w:val="00A651CD"/>
    <w:rsid w:val="00A70397"/>
    <w:rsid w:val="00A71C99"/>
    <w:rsid w:val="00A723AA"/>
    <w:rsid w:val="00A726FA"/>
    <w:rsid w:val="00A77303"/>
    <w:rsid w:val="00A81EB2"/>
    <w:rsid w:val="00A87564"/>
    <w:rsid w:val="00A92841"/>
    <w:rsid w:val="00A9503E"/>
    <w:rsid w:val="00A9617E"/>
    <w:rsid w:val="00AA0C67"/>
    <w:rsid w:val="00AA3C8D"/>
    <w:rsid w:val="00AA6706"/>
    <w:rsid w:val="00AA6FBD"/>
    <w:rsid w:val="00AB04B5"/>
    <w:rsid w:val="00AB21C0"/>
    <w:rsid w:val="00AB7FA2"/>
    <w:rsid w:val="00AC0536"/>
    <w:rsid w:val="00AC28F2"/>
    <w:rsid w:val="00AC4858"/>
    <w:rsid w:val="00AC522C"/>
    <w:rsid w:val="00AC6B9A"/>
    <w:rsid w:val="00AC7403"/>
    <w:rsid w:val="00AD1301"/>
    <w:rsid w:val="00AD16AA"/>
    <w:rsid w:val="00AD2A8B"/>
    <w:rsid w:val="00AD3646"/>
    <w:rsid w:val="00AD3B8B"/>
    <w:rsid w:val="00AD61A4"/>
    <w:rsid w:val="00AD7541"/>
    <w:rsid w:val="00AE0472"/>
    <w:rsid w:val="00AE2616"/>
    <w:rsid w:val="00AE5445"/>
    <w:rsid w:val="00AE5803"/>
    <w:rsid w:val="00AE5C24"/>
    <w:rsid w:val="00AE5D66"/>
    <w:rsid w:val="00AE5DE2"/>
    <w:rsid w:val="00AF0550"/>
    <w:rsid w:val="00AF19D4"/>
    <w:rsid w:val="00AF1A35"/>
    <w:rsid w:val="00AF32D6"/>
    <w:rsid w:val="00B0218E"/>
    <w:rsid w:val="00B0350D"/>
    <w:rsid w:val="00B03647"/>
    <w:rsid w:val="00B03764"/>
    <w:rsid w:val="00B04955"/>
    <w:rsid w:val="00B152BA"/>
    <w:rsid w:val="00B207A0"/>
    <w:rsid w:val="00B207DF"/>
    <w:rsid w:val="00B2147E"/>
    <w:rsid w:val="00B23B68"/>
    <w:rsid w:val="00B27CA3"/>
    <w:rsid w:val="00B30E13"/>
    <w:rsid w:val="00B3136B"/>
    <w:rsid w:val="00B314CD"/>
    <w:rsid w:val="00B315C6"/>
    <w:rsid w:val="00B33BA0"/>
    <w:rsid w:val="00B414CF"/>
    <w:rsid w:val="00B417C9"/>
    <w:rsid w:val="00B421EC"/>
    <w:rsid w:val="00B43040"/>
    <w:rsid w:val="00B4786F"/>
    <w:rsid w:val="00B47F6D"/>
    <w:rsid w:val="00B5629A"/>
    <w:rsid w:val="00B61A08"/>
    <w:rsid w:val="00B64BD6"/>
    <w:rsid w:val="00B652F7"/>
    <w:rsid w:val="00B65A50"/>
    <w:rsid w:val="00B70FE3"/>
    <w:rsid w:val="00B71938"/>
    <w:rsid w:val="00B72773"/>
    <w:rsid w:val="00B72C1A"/>
    <w:rsid w:val="00B74035"/>
    <w:rsid w:val="00B80075"/>
    <w:rsid w:val="00B805DC"/>
    <w:rsid w:val="00B82853"/>
    <w:rsid w:val="00B837B8"/>
    <w:rsid w:val="00B85D45"/>
    <w:rsid w:val="00B8612C"/>
    <w:rsid w:val="00B86BC5"/>
    <w:rsid w:val="00B914EE"/>
    <w:rsid w:val="00B91749"/>
    <w:rsid w:val="00B91B1F"/>
    <w:rsid w:val="00B91EF0"/>
    <w:rsid w:val="00BA0BAB"/>
    <w:rsid w:val="00BA6735"/>
    <w:rsid w:val="00BA6C6E"/>
    <w:rsid w:val="00BA7574"/>
    <w:rsid w:val="00BA7607"/>
    <w:rsid w:val="00BB06BD"/>
    <w:rsid w:val="00BB57E8"/>
    <w:rsid w:val="00BB586A"/>
    <w:rsid w:val="00BB5A50"/>
    <w:rsid w:val="00BB6874"/>
    <w:rsid w:val="00BC0623"/>
    <w:rsid w:val="00BC18E4"/>
    <w:rsid w:val="00BC536C"/>
    <w:rsid w:val="00BC6F7B"/>
    <w:rsid w:val="00BD18C0"/>
    <w:rsid w:val="00BD63A7"/>
    <w:rsid w:val="00BD7939"/>
    <w:rsid w:val="00BE3783"/>
    <w:rsid w:val="00BE6523"/>
    <w:rsid w:val="00BF0129"/>
    <w:rsid w:val="00BF3A0D"/>
    <w:rsid w:val="00BF4133"/>
    <w:rsid w:val="00BF4332"/>
    <w:rsid w:val="00BF7EBE"/>
    <w:rsid w:val="00C0777C"/>
    <w:rsid w:val="00C120CF"/>
    <w:rsid w:val="00C15998"/>
    <w:rsid w:val="00C17A9A"/>
    <w:rsid w:val="00C21366"/>
    <w:rsid w:val="00C24B0F"/>
    <w:rsid w:val="00C24B18"/>
    <w:rsid w:val="00C25EBE"/>
    <w:rsid w:val="00C26327"/>
    <w:rsid w:val="00C26DEA"/>
    <w:rsid w:val="00C30E2B"/>
    <w:rsid w:val="00C31A3F"/>
    <w:rsid w:val="00C323BD"/>
    <w:rsid w:val="00C33B11"/>
    <w:rsid w:val="00C344AD"/>
    <w:rsid w:val="00C3541C"/>
    <w:rsid w:val="00C3593B"/>
    <w:rsid w:val="00C41516"/>
    <w:rsid w:val="00C42BC8"/>
    <w:rsid w:val="00C46F4B"/>
    <w:rsid w:val="00C46F68"/>
    <w:rsid w:val="00C47C42"/>
    <w:rsid w:val="00C50B5A"/>
    <w:rsid w:val="00C5363A"/>
    <w:rsid w:val="00C553C1"/>
    <w:rsid w:val="00C559F0"/>
    <w:rsid w:val="00C5706E"/>
    <w:rsid w:val="00C57B63"/>
    <w:rsid w:val="00C60703"/>
    <w:rsid w:val="00C63806"/>
    <w:rsid w:val="00C646A8"/>
    <w:rsid w:val="00C66FA1"/>
    <w:rsid w:val="00C71535"/>
    <w:rsid w:val="00C73321"/>
    <w:rsid w:val="00C763AD"/>
    <w:rsid w:val="00C77008"/>
    <w:rsid w:val="00C83358"/>
    <w:rsid w:val="00C83753"/>
    <w:rsid w:val="00C837B4"/>
    <w:rsid w:val="00C83DAA"/>
    <w:rsid w:val="00C848DC"/>
    <w:rsid w:val="00C86F6A"/>
    <w:rsid w:val="00C87D03"/>
    <w:rsid w:val="00C87D83"/>
    <w:rsid w:val="00C92328"/>
    <w:rsid w:val="00C928AF"/>
    <w:rsid w:val="00CA246A"/>
    <w:rsid w:val="00CA3475"/>
    <w:rsid w:val="00CA3FE7"/>
    <w:rsid w:val="00CA5673"/>
    <w:rsid w:val="00CB183C"/>
    <w:rsid w:val="00CB3C42"/>
    <w:rsid w:val="00CC3BA7"/>
    <w:rsid w:val="00CC78A4"/>
    <w:rsid w:val="00CD0170"/>
    <w:rsid w:val="00CD3C2F"/>
    <w:rsid w:val="00CD5555"/>
    <w:rsid w:val="00CE0890"/>
    <w:rsid w:val="00CE2AE2"/>
    <w:rsid w:val="00CE4557"/>
    <w:rsid w:val="00CE5C1C"/>
    <w:rsid w:val="00CF438B"/>
    <w:rsid w:val="00CF5AF4"/>
    <w:rsid w:val="00CF67C3"/>
    <w:rsid w:val="00D020C1"/>
    <w:rsid w:val="00D024C8"/>
    <w:rsid w:val="00D04295"/>
    <w:rsid w:val="00D13985"/>
    <w:rsid w:val="00D15646"/>
    <w:rsid w:val="00D167BC"/>
    <w:rsid w:val="00D2217E"/>
    <w:rsid w:val="00D222F3"/>
    <w:rsid w:val="00D25C0B"/>
    <w:rsid w:val="00D26152"/>
    <w:rsid w:val="00D30B45"/>
    <w:rsid w:val="00D30E7B"/>
    <w:rsid w:val="00D322D4"/>
    <w:rsid w:val="00D426D6"/>
    <w:rsid w:val="00D44EDF"/>
    <w:rsid w:val="00D44FD7"/>
    <w:rsid w:val="00D46263"/>
    <w:rsid w:val="00D518D5"/>
    <w:rsid w:val="00D53AB0"/>
    <w:rsid w:val="00D60836"/>
    <w:rsid w:val="00D667B0"/>
    <w:rsid w:val="00D676F3"/>
    <w:rsid w:val="00D7496C"/>
    <w:rsid w:val="00D831D1"/>
    <w:rsid w:val="00D86BF2"/>
    <w:rsid w:val="00D87066"/>
    <w:rsid w:val="00D876D8"/>
    <w:rsid w:val="00D906D9"/>
    <w:rsid w:val="00D919B5"/>
    <w:rsid w:val="00D923A6"/>
    <w:rsid w:val="00D93BD5"/>
    <w:rsid w:val="00D946CB"/>
    <w:rsid w:val="00D94934"/>
    <w:rsid w:val="00D96282"/>
    <w:rsid w:val="00DA0CD4"/>
    <w:rsid w:val="00DA0DCA"/>
    <w:rsid w:val="00DA1867"/>
    <w:rsid w:val="00DA2D4C"/>
    <w:rsid w:val="00DA399D"/>
    <w:rsid w:val="00DA3A8C"/>
    <w:rsid w:val="00DA5B92"/>
    <w:rsid w:val="00DA6D4F"/>
    <w:rsid w:val="00DA790A"/>
    <w:rsid w:val="00DA7F5D"/>
    <w:rsid w:val="00DB06C4"/>
    <w:rsid w:val="00DB2673"/>
    <w:rsid w:val="00DB457B"/>
    <w:rsid w:val="00DB58B7"/>
    <w:rsid w:val="00DB646C"/>
    <w:rsid w:val="00DB6971"/>
    <w:rsid w:val="00DB6E8D"/>
    <w:rsid w:val="00DB752F"/>
    <w:rsid w:val="00DB7606"/>
    <w:rsid w:val="00DC213C"/>
    <w:rsid w:val="00DC2498"/>
    <w:rsid w:val="00DC52BE"/>
    <w:rsid w:val="00DC734C"/>
    <w:rsid w:val="00DD0C45"/>
    <w:rsid w:val="00DD1261"/>
    <w:rsid w:val="00DD2B6F"/>
    <w:rsid w:val="00DD651E"/>
    <w:rsid w:val="00DD651F"/>
    <w:rsid w:val="00DD7E29"/>
    <w:rsid w:val="00DE7255"/>
    <w:rsid w:val="00DE7DA7"/>
    <w:rsid w:val="00DE7DE9"/>
    <w:rsid w:val="00DF0E21"/>
    <w:rsid w:val="00DF4013"/>
    <w:rsid w:val="00DF56C1"/>
    <w:rsid w:val="00DF5BC0"/>
    <w:rsid w:val="00DF6FC6"/>
    <w:rsid w:val="00E03920"/>
    <w:rsid w:val="00E0636C"/>
    <w:rsid w:val="00E125AE"/>
    <w:rsid w:val="00E12EE7"/>
    <w:rsid w:val="00E16520"/>
    <w:rsid w:val="00E20B00"/>
    <w:rsid w:val="00E26006"/>
    <w:rsid w:val="00E30E25"/>
    <w:rsid w:val="00E332D1"/>
    <w:rsid w:val="00E34219"/>
    <w:rsid w:val="00E366DC"/>
    <w:rsid w:val="00E367D3"/>
    <w:rsid w:val="00E406F2"/>
    <w:rsid w:val="00E414A2"/>
    <w:rsid w:val="00E41649"/>
    <w:rsid w:val="00E427B1"/>
    <w:rsid w:val="00E460E9"/>
    <w:rsid w:val="00E46C94"/>
    <w:rsid w:val="00E47215"/>
    <w:rsid w:val="00E479E8"/>
    <w:rsid w:val="00E509A3"/>
    <w:rsid w:val="00E52419"/>
    <w:rsid w:val="00E52A35"/>
    <w:rsid w:val="00E54295"/>
    <w:rsid w:val="00E544D9"/>
    <w:rsid w:val="00E567F8"/>
    <w:rsid w:val="00E574F5"/>
    <w:rsid w:val="00E609AA"/>
    <w:rsid w:val="00E65910"/>
    <w:rsid w:val="00E65F57"/>
    <w:rsid w:val="00E70C41"/>
    <w:rsid w:val="00E71A08"/>
    <w:rsid w:val="00E748DE"/>
    <w:rsid w:val="00E817C8"/>
    <w:rsid w:val="00E86708"/>
    <w:rsid w:val="00E9072D"/>
    <w:rsid w:val="00E91019"/>
    <w:rsid w:val="00E9178F"/>
    <w:rsid w:val="00E9291F"/>
    <w:rsid w:val="00E958AC"/>
    <w:rsid w:val="00E95A8E"/>
    <w:rsid w:val="00E974E4"/>
    <w:rsid w:val="00E977D3"/>
    <w:rsid w:val="00EA1071"/>
    <w:rsid w:val="00EA533E"/>
    <w:rsid w:val="00EA5B1F"/>
    <w:rsid w:val="00EA6E4E"/>
    <w:rsid w:val="00EA775E"/>
    <w:rsid w:val="00EB1ABC"/>
    <w:rsid w:val="00EB1D77"/>
    <w:rsid w:val="00EB37D9"/>
    <w:rsid w:val="00EB5052"/>
    <w:rsid w:val="00EB562E"/>
    <w:rsid w:val="00EB618B"/>
    <w:rsid w:val="00EB6703"/>
    <w:rsid w:val="00EB69E9"/>
    <w:rsid w:val="00EB6FA9"/>
    <w:rsid w:val="00EC217D"/>
    <w:rsid w:val="00EC735D"/>
    <w:rsid w:val="00ED4ED6"/>
    <w:rsid w:val="00EE1217"/>
    <w:rsid w:val="00EE2D0D"/>
    <w:rsid w:val="00EE76AC"/>
    <w:rsid w:val="00EF2509"/>
    <w:rsid w:val="00EF4508"/>
    <w:rsid w:val="00EF7A8F"/>
    <w:rsid w:val="00F043B4"/>
    <w:rsid w:val="00F0444E"/>
    <w:rsid w:val="00F044B7"/>
    <w:rsid w:val="00F10CFB"/>
    <w:rsid w:val="00F12256"/>
    <w:rsid w:val="00F1519B"/>
    <w:rsid w:val="00F1691D"/>
    <w:rsid w:val="00F213C7"/>
    <w:rsid w:val="00F224AF"/>
    <w:rsid w:val="00F236B3"/>
    <w:rsid w:val="00F2539E"/>
    <w:rsid w:val="00F30523"/>
    <w:rsid w:val="00F312B4"/>
    <w:rsid w:val="00F32940"/>
    <w:rsid w:val="00F33A97"/>
    <w:rsid w:val="00F35188"/>
    <w:rsid w:val="00F363F4"/>
    <w:rsid w:val="00F372F5"/>
    <w:rsid w:val="00F41AE4"/>
    <w:rsid w:val="00F435FB"/>
    <w:rsid w:val="00F472DD"/>
    <w:rsid w:val="00F533AA"/>
    <w:rsid w:val="00F53C6F"/>
    <w:rsid w:val="00F54E02"/>
    <w:rsid w:val="00F559B3"/>
    <w:rsid w:val="00F5668B"/>
    <w:rsid w:val="00F56C47"/>
    <w:rsid w:val="00F618D5"/>
    <w:rsid w:val="00F62C3B"/>
    <w:rsid w:val="00F66DFA"/>
    <w:rsid w:val="00F6794A"/>
    <w:rsid w:val="00F71FE8"/>
    <w:rsid w:val="00F8131E"/>
    <w:rsid w:val="00F81D42"/>
    <w:rsid w:val="00F8254B"/>
    <w:rsid w:val="00F82C83"/>
    <w:rsid w:val="00F87364"/>
    <w:rsid w:val="00F87A43"/>
    <w:rsid w:val="00F93AA9"/>
    <w:rsid w:val="00FA1AA0"/>
    <w:rsid w:val="00FA279B"/>
    <w:rsid w:val="00FA298C"/>
    <w:rsid w:val="00FA2AAF"/>
    <w:rsid w:val="00FA2D98"/>
    <w:rsid w:val="00FA4857"/>
    <w:rsid w:val="00FA4980"/>
    <w:rsid w:val="00FA58D8"/>
    <w:rsid w:val="00FA6102"/>
    <w:rsid w:val="00FA61DD"/>
    <w:rsid w:val="00FA6DAD"/>
    <w:rsid w:val="00FA7600"/>
    <w:rsid w:val="00FA7BED"/>
    <w:rsid w:val="00FA7F4B"/>
    <w:rsid w:val="00FB60D0"/>
    <w:rsid w:val="00FC1B80"/>
    <w:rsid w:val="00FC1E50"/>
    <w:rsid w:val="00FC49A2"/>
    <w:rsid w:val="00FC5A0A"/>
    <w:rsid w:val="00FC6390"/>
    <w:rsid w:val="00FD0370"/>
    <w:rsid w:val="00FD1D1C"/>
    <w:rsid w:val="00FD2B59"/>
    <w:rsid w:val="00FD42EA"/>
    <w:rsid w:val="00FD4F21"/>
    <w:rsid w:val="00FD59AA"/>
    <w:rsid w:val="00FD756A"/>
    <w:rsid w:val="00FD7EC0"/>
    <w:rsid w:val="00FE0F21"/>
    <w:rsid w:val="00FE20F4"/>
    <w:rsid w:val="00FE3DF4"/>
    <w:rsid w:val="00FE6DAC"/>
    <w:rsid w:val="00FF09A9"/>
    <w:rsid w:val="00FF2922"/>
    <w:rsid w:val="00FF3EF4"/>
    <w:rsid w:val="00FF5AD0"/>
    <w:rsid w:val="00FF5D1E"/>
    <w:rsid w:val="00FF6A8A"/>
    <w:rsid w:val="00FF71A5"/>
    <w:rsid w:val="0AC83568"/>
    <w:rsid w:val="0B171783"/>
    <w:rsid w:val="0B1D50BA"/>
    <w:rsid w:val="0BD53BE7"/>
    <w:rsid w:val="0E6970AB"/>
    <w:rsid w:val="0F1D7269"/>
    <w:rsid w:val="0F265058"/>
    <w:rsid w:val="0FED7751"/>
    <w:rsid w:val="10C419A0"/>
    <w:rsid w:val="11253F2F"/>
    <w:rsid w:val="12096D4B"/>
    <w:rsid w:val="121C7206"/>
    <w:rsid w:val="138B3E90"/>
    <w:rsid w:val="15070298"/>
    <w:rsid w:val="16B34B25"/>
    <w:rsid w:val="179D53D3"/>
    <w:rsid w:val="18092A81"/>
    <w:rsid w:val="18860743"/>
    <w:rsid w:val="19AE5D2F"/>
    <w:rsid w:val="1BB64CAF"/>
    <w:rsid w:val="1CC57B52"/>
    <w:rsid w:val="1CF55E97"/>
    <w:rsid w:val="1DC13FCB"/>
    <w:rsid w:val="200500FB"/>
    <w:rsid w:val="20672C08"/>
    <w:rsid w:val="20C92F37"/>
    <w:rsid w:val="20CE37EF"/>
    <w:rsid w:val="219A700D"/>
    <w:rsid w:val="22317B10"/>
    <w:rsid w:val="23B705C4"/>
    <w:rsid w:val="23FF348F"/>
    <w:rsid w:val="24517773"/>
    <w:rsid w:val="261079C6"/>
    <w:rsid w:val="28F74A95"/>
    <w:rsid w:val="28FB64C1"/>
    <w:rsid w:val="29683511"/>
    <w:rsid w:val="2AE54C0F"/>
    <w:rsid w:val="2BB50365"/>
    <w:rsid w:val="2BBF0DBA"/>
    <w:rsid w:val="2CB03B88"/>
    <w:rsid w:val="2CF46886"/>
    <w:rsid w:val="2F29293D"/>
    <w:rsid w:val="323668DE"/>
    <w:rsid w:val="32700042"/>
    <w:rsid w:val="327C7AEF"/>
    <w:rsid w:val="3317092D"/>
    <w:rsid w:val="3411315F"/>
    <w:rsid w:val="342045C3"/>
    <w:rsid w:val="34DF2E06"/>
    <w:rsid w:val="357A3683"/>
    <w:rsid w:val="36ED765E"/>
    <w:rsid w:val="392B50F8"/>
    <w:rsid w:val="39F27DA1"/>
    <w:rsid w:val="3A7E52C6"/>
    <w:rsid w:val="3B921241"/>
    <w:rsid w:val="3C105E53"/>
    <w:rsid w:val="3C9F60EF"/>
    <w:rsid w:val="3FD11ED6"/>
    <w:rsid w:val="406A474E"/>
    <w:rsid w:val="415E38FD"/>
    <w:rsid w:val="41D7436A"/>
    <w:rsid w:val="42D66CED"/>
    <w:rsid w:val="43EA6D00"/>
    <w:rsid w:val="440E3217"/>
    <w:rsid w:val="44C239DB"/>
    <w:rsid w:val="466E6798"/>
    <w:rsid w:val="471974B8"/>
    <w:rsid w:val="481A76A5"/>
    <w:rsid w:val="49431C32"/>
    <w:rsid w:val="4BE87E41"/>
    <w:rsid w:val="4EAD7AD0"/>
    <w:rsid w:val="53486019"/>
    <w:rsid w:val="55833339"/>
    <w:rsid w:val="58E358C0"/>
    <w:rsid w:val="5F33092D"/>
    <w:rsid w:val="602C1457"/>
    <w:rsid w:val="61F56BD7"/>
    <w:rsid w:val="625E2296"/>
    <w:rsid w:val="62A274F4"/>
    <w:rsid w:val="62A96549"/>
    <w:rsid w:val="64DB7AD4"/>
    <w:rsid w:val="64F76988"/>
    <w:rsid w:val="6503421F"/>
    <w:rsid w:val="668B3F8A"/>
    <w:rsid w:val="672479B8"/>
    <w:rsid w:val="69A973BA"/>
    <w:rsid w:val="6A4844BB"/>
    <w:rsid w:val="6A8139E0"/>
    <w:rsid w:val="71714726"/>
    <w:rsid w:val="72445C7A"/>
    <w:rsid w:val="73F85B5B"/>
    <w:rsid w:val="75CB703F"/>
    <w:rsid w:val="75FF4018"/>
    <w:rsid w:val="77861057"/>
    <w:rsid w:val="77C35AEB"/>
    <w:rsid w:val="79586B30"/>
    <w:rsid w:val="79CE3EDF"/>
    <w:rsid w:val="7AD42F39"/>
    <w:rsid w:val="7CAC6405"/>
    <w:rsid w:val="7D93182C"/>
    <w:rsid w:val="7FC83AF0"/>
    <w:rsid w:val="7FEC4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9"/>
    <w:pPr>
      <w:spacing w:line="640" w:lineRule="exact"/>
      <w:ind w:firstLine="200" w:firstLineChars="200"/>
      <w:outlineLvl w:val="0"/>
    </w:pPr>
    <w:rPr>
      <w:rFonts w:ascii="黑体" w:eastAsia="黑体"/>
      <w:bCs/>
      <w:kern w:val="44"/>
      <w:sz w:val="32"/>
      <w:szCs w:val="44"/>
    </w:rPr>
  </w:style>
  <w:style w:type="paragraph" w:styleId="3">
    <w:name w:val="heading 2"/>
    <w:basedOn w:val="1"/>
    <w:next w:val="1"/>
    <w:link w:val="18"/>
    <w:semiHidden/>
    <w:unhideWhenUsed/>
    <w:qFormat/>
    <w:uiPriority w:val="9"/>
    <w:pPr>
      <w:keepNext/>
      <w:keepLines/>
      <w:spacing w:before="260" w:after="260" w:line="416" w:lineRule="auto"/>
      <w:outlineLvl w:val="1"/>
    </w:pPr>
    <w:rPr>
      <w:rFonts w:ascii="Calibri Light" w:hAnsi="Calibri Light"/>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39"/>
  </w:style>
  <w:style w:type="paragraph" w:styleId="9">
    <w:name w:val="Title"/>
    <w:basedOn w:val="1"/>
    <w:next w:val="1"/>
    <w:link w:val="16"/>
    <w:qFormat/>
    <w:uiPriority w:val="10"/>
    <w:pPr>
      <w:jc w:val="center"/>
      <w:outlineLvl w:val="0"/>
    </w:pPr>
    <w:rPr>
      <w:rFonts w:ascii="黑体" w:hAnsi="Calibri Light" w:eastAsia="黑体"/>
      <w:bCs/>
      <w:sz w:val="44"/>
      <w:szCs w:val="32"/>
    </w:rPr>
  </w:style>
  <w:style w:type="character" w:styleId="12">
    <w:name w:val="Hyperlink"/>
    <w:unhideWhenUsed/>
    <w:qFormat/>
    <w:uiPriority w:val="99"/>
    <w:rPr>
      <w:color w:val="0563C1"/>
      <w:u w:val="single"/>
    </w:rPr>
  </w:style>
  <w:style w:type="character" w:styleId="13">
    <w:name w:val="annotation reference"/>
    <w:basedOn w:val="11"/>
    <w:semiHidden/>
    <w:unhideWhenUsed/>
    <w:qFormat/>
    <w:uiPriority w:val="99"/>
    <w:rPr>
      <w:sz w:val="21"/>
      <w:szCs w:val="21"/>
    </w:rPr>
  </w:style>
  <w:style w:type="character" w:customStyle="1" w:styleId="14">
    <w:name w:val="批注框文本 Char"/>
    <w:link w:val="5"/>
    <w:qFormat/>
    <w:uiPriority w:val="0"/>
    <w:rPr>
      <w:kern w:val="2"/>
      <w:sz w:val="18"/>
      <w:szCs w:val="18"/>
    </w:rPr>
  </w:style>
  <w:style w:type="character" w:customStyle="1" w:styleId="15">
    <w:name w:val="页脚 Char"/>
    <w:link w:val="6"/>
    <w:qFormat/>
    <w:uiPriority w:val="0"/>
    <w:rPr>
      <w:kern w:val="2"/>
      <w:sz w:val="18"/>
    </w:rPr>
  </w:style>
  <w:style w:type="character" w:customStyle="1" w:styleId="16">
    <w:name w:val="标题 Char"/>
    <w:link w:val="9"/>
    <w:qFormat/>
    <w:uiPriority w:val="10"/>
    <w:rPr>
      <w:rFonts w:ascii="黑体" w:hAnsi="Calibri Light" w:eastAsia="黑体" w:cs="Times New Roman"/>
      <w:bCs/>
      <w:kern w:val="2"/>
      <w:sz w:val="44"/>
      <w:szCs w:val="32"/>
    </w:rPr>
  </w:style>
  <w:style w:type="character" w:customStyle="1" w:styleId="17">
    <w:name w:val="标题 1 Char"/>
    <w:link w:val="2"/>
    <w:qFormat/>
    <w:uiPriority w:val="9"/>
    <w:rPr>
      <w:rFonts w:ascii="黑体" w:eastAsia="黑体"/>
      <w:bCs/>
      <w:kern w:val="44"/>
      <w:sz w:val="32"/>
      <w:szCs w:val="44"/>
    </w:rPr>
  </w:style>
  <w:style w:type="character" w:customStyle="1" w:styleId="18">
    <w:name w:val="标题 2 Char"/>
    <w:link w:val="3"/>
    <w:semiHidden/>
    <w:qFormat/>
    <w:uiPriority w:val="9"/>
    <w:rPr>
      <w:rFonts w:ascii="Calibri Light" w:hAnsi="Calibri Light"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Desktop\&#23391;&#25991;&#38745;\&#21333;&#20301;&#39044;&#31639;&#25209;&#22797;&#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Desktop\&#23391;&#25991;&#38745;\&#21333;&#20301;&#39044;&#31639;&#25209;&#22797;&#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Desktop\&#23391;&#25991;&#38745;\&#21333;&#20301;&#39044;&#31639;&#25209;&#22797;&#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Desktop\&#23391;&#25991;&#38745;\&#21333;&#20301;&#39044;&#31639;&#25209;&#22797;&#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部门收入预算情况</a:t>
            </a:r>
          </a:p>
        </c:rich>
      </c:tx>
      <c:layout/>
      <c:overlay val="0"/>
      <c:spPr>
        <a:noFill/>
        <a:ln>
          <a:noFill/>
        </a:ln>
        <a:effectLst/>
      </c:spPr>
    </c:title>
    <c:autoTitleDeleted val="0"/>
    <c:plotArea>
      <c:layout/>
      <c:pie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'[单位预算批复表.xlsx]批复表1-部门收支总表'!$B$22:$B$25</c:f>
              <c:strCache>
                <c:ptCount val="4"/>
                <c:pt idx="0">
                  <c:v>一般公共预算拨款收入</c:v>
                </c:pt>
                <c:pt idx="1">
                  <c:v>事业收入</c:v>
                </c:pt>
                <c:pt idx="2">
                  <c:v>其他收入</c:v>
                </c:pt>
                <c:pt idx="3">
                  <c:v>上年结转</c:v>
                </c:pt>
              </c:strCache>
            </c:strRef>
          </c:cat>
          <c:val>
            <c:numRef>
              <c:f>'[单位预算批复表.xlsx]批复表1-部门收支总表'!$D$22:$D$25</c:f>
              <c:numCache>
                <c:formatCode>0.00%</c:formatCode>
                <c:ptCount val="4"/>
                <c:pt idx="0">
                  <c:v>0.200150672161999</c:v>
                </c:pt>
                <c:pt idx="1">
                  <c:v>0.328843459245232</c:v>
                </c:pt>
                <c:pt idx="2">
                  <c:v>0.0413322467740328</c:v>
                </c:pt>
                <c:pt idx="3">
                  <c:v>0.429673621818736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部门支出预算情况</a:t>
            </a:r>
          </a:p>
        </c:rich>
      </c:tx>
      <c:layout/>
      <c:overlay val="0"/>
      <c:spPr>
        <a:noFill/>
        <a:ln>
          <a:noFill/>
        </a:ln>
        <a:effectLst/>
      </c:spPr>
    </c:title>
    <c:autoTitleDeleted val="0"/>
    <c:plotArea>
      <c:layout/>
      <c:pie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[单位预算批复表.xlsx]批复表3_部门支出总表!$D$20:$D$21</c:f>
              <c:strCache>
                <c:ptCount val="2"/>
                <c:pt idx="0">
                  <c:v>基本支出</c:v>
                </c:pt>
                <c:pt idx="1">
                  <c:v>项目支出</c:v>
                </c:pt>
              </c:strCache>
            </c:strRef>
          </c:cat>
          <c:val>
            <c:numRef>
              <c:f>[单位预算批复表.xlsx]批复表3_部门支出总表!$F$20:$F$21</c:f>
              <c:numCache>
                <c:formatCode>0.00%</c:formatCode>
                <c:ptCount val="2"/>
                <c:pt idx="0">
                  <c:v>0.675534142456253</c:v>
                </c:pt>
                <c:pt idx="1">
                  <c:v>0.324465857543747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财政拨款支出预算</a:t>
            </a:r>
            <a:endParaRPr lang="en-US" altLang="zh-CN"/>
          </a:p>
        </c:rich>
      </c:tx>
      <c:layout/>
      <c:overlay val="0"/>
      <c:spPr>
        <a:noFill/>
        <a:ln>
          <a:noFill/>
        </a:ln>
        <a:effectLst/>
      </c:spPr>
    </c:title>
    <c:autoTitleDeleted val="0"/>
    <c:plotArea>
      <c:layout/>
      <c:pie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[单位预算批复表.xlsx]批复表4_财政拨款收支总表!$D$20:$D$21</c:f>
              <c:strCache>
                <c:ptCount val="2"/>
                <c:pt idx="0">
                  <c:v>基本支出</c:v>
                </c:pt>
                <c:pt idx="1">
                  <c:v>项目支出</c:v>
                </c:pt>
              </c:strCache>
            </c:strRef>
          </c:cat>
          <c:val>
            <c:numRef>
              <c:f>[单位预算批复表.xlsx]批复表4_财政拨款收支总表!$F$20:$F$21</c:f>
              <c:numCache>
                <c:formatCode>0.00%</c:formatCode>
                <c:ptCount val="2"/>
                <c:pt idx="0">
                  <c:v>0.409168008894337</c:v>
                </c:pt>
                <c:pt idx="1">
                  <c:v>0.590831991105663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一般公共预算当年拨款结构情况</a:t>
            </a:r>
            <a:endParaRPr lang="en-US" altLang="zh-CN"/>
          </a:p>
        </c:rich>
      </c:tx>
      <c:layout/>
      <c:overlay val="0"/>
      <c:spPr>
        <a:noFill/>
        <a:ln>
          <a:noFill/>
        </a:ln>
        <a:effectLst/>
      </c:spPr>
    </c:title>
    <c:autoTitleDeleted val="0"/>
    <c:plotArea>
      <c:layout/>
      <c:pie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'[单位预算批复表.xlsx]批复表5-一般公共预算支出表'!$C$31:$C$33</c:f>
              <c:strCache>
                <c:ptCount val="3"/>
                <c:pt idx="0">
                  <c:v>社会保障和就业支出</c:v>
                </c:pt>
                <c:pt idx="1">
                  <c:v>资源勘探工业信息等支出</c:v>
                </c:pt>
                <c:pt idx="2">
                  <c:v>住房保障支出</c:v>
                </c:pt>
              </c:strCache>
            </c:strRef>
          </c:cat>
          <c:val>
            <c:numRef>
              <c:f>'[单位预算批复表.xlsx]批复表5-一般公共预算支出表'!$E$31:$E$33</c:f>
              <c:numCache>
                <c:formatCode>0.00%</c:formatCode>
                <c:ptCount val="3"/>
                <c:pt idx="0">
                  <c:v>0.193470906135122</c:v>
                </c:pt>
                <c:pt idx="1">
                  <c:v>0.686638644385536</c:v>
                </c:pt>
                <c:pt idx="2">
                  <c:v>0.119890449479342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9DP6T-9AGWG-KWV33-9MPC8-JDCVF</Company>
  <Pages>25</Pages>
  <Words>5421</Words>
  <Characters>6766</Characters>
  <Lines>64</Lines>
  <Paragraphs>18</Paragraphs>
  <TotalTime>2</TotalTime>
  <ScaleCrop>false</ScaleCrop>
  <LinksUpToDate>false</LinksUpToDate>
  <CharactersWithSpaces>7034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2021-04-23T06:42:00Z</dcterms:created>
  <dc:creator>liu</dc:creator>
  <cp:lastModifiedBy>THTF</cp:lastModifiedBy>
  <cp:lastPrinted>2023-05-08T07:54:12Z</cp:lastPrinted>
  <dcterms:modified xsi:type="dcterms:W3CDTF">2023-05-08T08:08:45Z</dcterms:modified>
  <dc:title>国务院国有资产监督管理委员会</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F544FA79D2E14F0483EEDF4289D67497_13</vt:lpwstr>
  </property>
</Properties>
</file>